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CCD" w:rsidRPr="00047CCD" w:rsidRDefault="00C0126E" w:rsidP="00047CCD">
      <w:pPr>
        <w:pBdr>
          <w:bottom w:val="single" w:sz="12" w:space="3" w:color="E4E4E4"/>
        </w:pBdr>
        <w:shd w:val="clear" w:color="auto" w:fill="FFFFFF"/>
        <w:spacing w:after="240" w:line="240" w:lineRule="auto"/>
        <w:outlineLvl w:val="0"/>
        <w:rPr>
          <w:rFonts w:ascii="Arial" w:eastAsia="Times New Roman" w:hAnsi="Arial" w:cs="Arial"/>
          <w:b/>
          <w:bCs/>
          <w:color w:val="000000"/>
          <w:kern w:val="36"/>
          <w:sz w:val="55"/>
          <w:szCs w:val="55"/>
        </w:rPr>
      </w:pPr>
      <w:bookmarkStart w:id="0" w:name="_GoBack"/>
      <w:bookmarkEnd w:id="0"/>
      <w:r>
        <w:rPr>
          <w:noProof/>
        </w:rPr>
        <w:drawing>
          <wp:anchor distT="0" distB="0" distL="114300" distR="114300" simplePos="0" relativeHeight="251658240" behindDoc="0" locked="0" layoutInCell="1" allowOverlap="1">
            <wp:simplePos x="914400" y="457200"/>
            <wp:positionH relativeFrom="margin">
              <wp:align>right</wp:align>
            </wp:positionH>
            <wp:positionV relativeFrom="margin">
              <wp:align>top</wp:align>
            </wp:positionV>
            <wp:extent cx="866775" cy="866775"/>
            <wp:effectExtent l="0" t="0" r="9525" b="9525"/>
            <wp:wrapSquare wrapText="bothSides"/>
            <wp:docPr id="2055" name="Picture 7" descr="Economics - Category Color Yellow"/>
            <wp:cNvGraphicFramePr/>
            <a:graphic xmlns:a="http://schemas.openxmlformats.org/drawingml/2006/main">
              <a:graphicData uri="http://schemas.openxmlformats.org/drawingml/2006/picture">
                <pic:pic xmlns:pic="http://schemas.openxmlformats.org/drawingml/2006/picture">
                  <pic:nvPicPr>
                    <pic:cNvPr id="2055" name="Picture 7" descr="Economics - Category Color Yellow"/>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extLst/>
                  </pic:spPr>
                </pic:pic>
              </a:graphicData>
            </a:graphic>
          </wp:anchor>
        </w:drawing>
      </w:r>
      <w:r w:rsidR="00047CCD" w:rsidRPr="00047CCD">
        <w:rPr>
          <w:rFonts w:ascii="Arial" w:eastAsia="Times New Roman" w:hAnsi="Arial" w:cs="Arial"/>
          <w:b/>
          <w:bCs/>
          <w:color w:val="000000"/>
          <w:kern w:val="36"/>
          <w:sz w:val="55"/>
          <w:szCs w:val="55"/>
        </w:rPr>
        <w:t>Sharing Economy</w:t>
      </w:r>
    </w:p>
    <w:p w:rsidR="00047CCD" w:rsidRPr="00047CCD" w:rsidRDefault="00047CCD" w:rsidP="00047CCD">
      <w:pPr>
        <w:shd w:val="clear" w:color="auto" w:fill="FFFFFF"/>
        <w:spacing w:after="0" w:line="240" w:lineRule="auto"/>
        <w:rPr>
          <w:rFonts w:ascii="Arial" w:eastAsia="Times New Roman" w:hAnsi="Arial" w:cs="Arial"/>
          <w:color w:val="303030"/>
          <w:sz w:val="20"/>
          <w:szCs w:val="20"/>
        </w:rPr>
      </w:pPr>
      <w:r w:rsidRPr="00047CCD">
        <w:rPr>
          <w:rFonts w:ascii="Arial" w:eastAsia="Times New Roman" w:hAnsi="Arial" w:cs="Arial"/>
          <w:color w:val="303030"/>
          <w:sz w:val="20"/>
          <w:szCs w:val="20"/>
        </w:rPr>
        <w:t>Traditional models of ownership are changing. A sharing economy (also referred to as collaborative consumption or peer-to-peer collaboration or rental), often utilizing social technologies, allows users to share resources, goods, services, and even skills.</w:t>
      </w:r>
    </w:p>
    <w:p w:rsidR="00047CCD" w:rsidRPr="00047CCD" w:rsidRDefault="00047CCD" w:rsidP="00047CCD">
      <w:pPr>
        <w:shd w:val="clear" w:color="auto" w:fill="FFFFFF"/>
        <w:spacing w:before="100" w:beforeAutospacing="1" w:after="100" w:afterAutospacing="1" w:line="240" w:lineRule="auto"/>
        <w:outlineLvl w:val="2"/>
        <w:rPr>
          <w:rFonts w:ascii="Arial" w:eastAsia="Times New Roman" w:hAnsi="Arial" w:cs="Arial"/>
          <w:b/>
          <w:bCs/>
          <w:color w:val="303030"/>
          <w:sz w:val="27"/>
          <w:szCs w:val="27"/>
        </w:rPr>
      </w:pPr>
      <w:r w:rsidRPr="00047CCD">
        <w:rPr>
          <w:rFonts w:ascii="Arial" w:eastAsia="Times New Roman" w:hAnsi="Arial" w:cs="Arial"/>
          <w:b/>
          <w:bCs/>
          <w:color w:val="303030"/>
          <w:sz w:val="27"/>
          <w:szCs w:val="27"/>
        </w:rPr>
        <w:t>How It’s Developing</w:t>
      </w:r>
    </w:p>
    <w:p w:rsidR="00047CCD" w:rsidRPr="00047CCD" w:rsidRDefault="00047CCD" w:rsidP="00047CCD">
      <w:pPr>
        <w:shd w:val="clear" w:color="auto" w:fill="FFFFFF"/>
        <w:spacing w:after="0" w:line="240" w:lineRule="auto"/>
        <w:rPr>
          <w:rFonts w:ascii="Arial" w:eastAsia="Times New Roman" w:hAnsi="Arial" w:cs="Arial"/>
          <w:color w:val="303030"/>
          <w:sz w:val="20"/>
          <w:szCs w:val="20"/>
        </w:rPr>
      </w:pPr>
      <w:r w:rsidRPr="00047CCD">
        <w:rPr>
          <w:rFonts w:ascii="Arial" w:eastAsia="Times New Roman" w:hAnsi="Arial" w:cs="Arial"/>
          <w:color w:val="303030"/>
          <w:sz w:val="20"/>
          <w:szCs w:val="20"/>
        </w:rPr>
        <w:t xml:space="preserve">Population growth, urbanization, increasing concern for limited resources, a down </w:t>
      </w:r>
      <w:proofErr w:type="gramStart"/>
      <w:r w:rsidRPr="00047CCD">
        <w:rPr>
          <w:rFonts w:ascii="Arial" w:eastAsia="Times New Roman" w:hAnsi="Arial" w:cs="Arial"/>
          <w:color w:val="303030"/>
          <w:sz w:val="20"/>
          <w:szCs w:val="20"/>
        </w:rPr>
        <w:t>economy  and</w:t>
      </w:r>
      <w:proofErr w:type="gramEnd"/>
      <w:r w:rsidRPr="00047CCD">
        <w:rPr>
          <w:rFonts w:ascii="Arial" w:eastAsia="Times New Roman" w:hAnsi="Arial" w:cs="Arial"/>
          <w:color w:val="303030"/>
          <w:sz w:val="20"/>
          <w:szCs w:val="20"/>
        </w:rPr>
        <w:t xml:space="preserve"> the development of social technologies have helped advance a sharing economy that prioritizes access over ownership. Consumers have found new ways to connect and leverage the unused capacity of things they (or others) own or services </w:t>
      </w:r>
      <w:proofErr w:type="gramStart"/>
      <w:r w:rsidRPr="00047CCD">
        <w:rPr>
          <w:rFonts w:ascii="Arial" w:eastAsia="Times New Roman" w:hAnsi="Arial" w:cs="Arial"/>
          <w:color w:val="303030"/>
          <w:sz w:val="20"/>
          <w:szCs w:val="20"/>
        </w:rPr>
        <w:t>they</w:t>
      </w:r>
      <w:proofErr w:type="gramEnd"/>
      <w:r w:rsidRPr="00047CCD">
        <w:rPr>
          <w:rFonts w:ascii="Arial" w:eastAsia="Times New Roman" w:hAnsi="Arial" w:cs="Arial"/>
          <w:color w:val="303030"/>
          <w:sz w:val="20"/>
          <w:szCs w:val="20"/>
        </w:rPr>
        <w:t xml:space="preserve"> (or others) can provide. [</w:t>
      </w:r>
      <w:hyperlink r:id="rId5" w:anchor="Notes and Resources" w:history="1">
        <w:r w:rsidRPr="00047CCD">
          <w:rPr>
            <w:rFonts w:ascii="Arial" w:eastAsia="Times New Roman" w:hAnsi="Arial" w:cs="Arial"/>
            <w:color w:val="1A90B4"/>
            <w:sz w:val="20"/>
            <w:szCs w:val="20"/>
            <w:u w:val="single"/>
          </w:rPr>
          <w:t>1</w:t>
        </w:r>
      </w:hyperlink>
      <w:r w:rsidRPr="00047CCD">
        <w:rPr>
          <w:rFonts w:ascii="Arial" w:eastAsia="Times New Roman" w:hAnsi="Arial" w:cs="Arial"/>
          <w:color w:val="303030"/>
          <w:sz w:val="20"/>
          <w:szCs w:val="20"/>
        </w:rPr>
        <w:t xml:space="preserve">] This connection allows consumers to more easily achieve a variety of goals and to potentially save or earn money on products and services that might otherwise have been </w:t>
      </w:r>
      <w:proofErr w:type="gramStart"/>
      <w:r w:rsidRPr="00047CCD">
        <w:rPr>
          <w:rFonts w:ascii="Arial" w:eastAsia="Times New Roman" w:hAnsi="Arial" w:cs="Arial"/>
          <w:color w:val="303030"/>
          <w:sz w:val="20"/>
          <w:szCs w:val="20"/>
        </w:rPr>
        <w:t>un-</w:t>
      </w:r>
      <w:proofErr w:type="gramEnd"/>
      <w:r w:rsidRPr="00047CCD">
        <w:rPr>
          <w:rFonts w:ascii="Arial" w:eastAsia="Times New Roman" w:hAnsi="Arial" w:cs="Arial"/>
          <w:color w:val="303030"/>
          <w:sz w:val="20"/>
          <w:szCs w:val="20"/>
        </w:rPr>
        <w:t xml:space="preserve"> or under-used. </w:t>
      </w:r>
    </w:p>
    <w:p w:rsidR="00047CCD" w:rsidRPr="00047CCD" w:rsidRDefault="00047CCD" w:rsidP="00047CCD">
      <w:pPr>
        <w:shd w:val="clear" w:color="auto" w:fill="FFFFFF"/>
        <w:spacing w:after="0" w:line="240" w:lineRule="auto"/>
        <w:rPr>
          <w:rFonts w:ascii="Arial" w:eastAsia="Times New Roman" w:hAnsi="Arial" w:cs="Arial"/>
          <w:color w:val="303030"/>
          <w:sz w:val="20"/>
          <w:szCs w:val="20"/>
        </w:rPr>
      </w:pPr>
      <w:r w:rsidRPr="00047CCD">
        <w:rPr>
          <w:rFonts w:ascii="Arial" w:eastAsia="Times New Roman" w:hAnsi="Arial" w:cs="Arial"/>
          <w:color w:val="303030"/>
          <w:sz w:val="20"/>
          <w:szCs w:val="20"/>
        </w:rPr>
        <w:t> </w:t>
      </w:r>
    </w:p>
    <w:p w:rsidR="00047CCD" w:rsidRPr="00047CCD" w:rsidRDefault="00047CCD" w:rsidP="00047CCD">
      <w:pPr>
        <w:shd w:val="clear" w:color="auto" w:fill="FFFFFF"/>
        <w:spacing w:after="0" w:line="240" w:lineRule="auto"/>
        <w:rPr>
          <w:rFonts w:ascii="Arial" w:eastAsia="Times New Roman" w:hAnsi="Arial" w:cs="Arial"/>
          <w:color w:val="303030"/>
          <w:sz w:val="20"/>
          <w:szCs w:val="20"/>
        </w:rPr>
      </w:pPr>
      <w:r w:rsidRPr="00047CCD">
        <w:rPr>
          <w:rFonts w:ascii="Arial" w:eastAsia="Times New Roman" w:hAnsi="Arial" w:cs="Arial"/>
          <w:color w:val="303030"/>
          <w:sz w:val="20"/>
          <w:szCs w:val="20"/>
        </w:rPr>
        <w:t xml:space="preserve">The sharing economy is a broad term that is used for both activities conducted by non-profits, community-based organizations, or governments for the benefit of communities or by for-profit business creating services rooted in a concept of sharing (Airbnb, Lyft, </w:t>
      </w:r>
      <w:proofErr w:type="gramStart"/>
      <w:r w:rsidRPr="00047CCD">
        <w:rPr>
          <w:rFonts w:ascii="Arial" w:eastAsia="Times New Roman" w:hAnsi="Arial" w:cs="Arial"/>
          <w:color w:val="303030"/>
          <w:sz w:val="20"/>
          <w:szCs w:val="20"/>
        </w:rPr>
        <w:t>Uber</w:t>
      </w:r>
      <w:proofErr w:type="gramEnd"/>
      <w:r w:rsidRPr="00047CCD">
        <w:rPr>
          <w:rFonts w:ascii="Arial" w:eastAsia="Times New Roman" w:hAnsi="Arial" w:cs="Arial"/>
          <w:color w:val="303030"/>
          <w:sz w:val="20"/>
          <w:szCs w:val="20"/>
        </w:rPr>
        <w:t>). [</w:t>
      </w:r>
      <w:hyperlink r:id="rId6" w:anchor="Notes and Resources" w:history="1">
        <w:r w:rsidRPr="00047CCD">
          <w:rPr>
            <w:rFonts w:ascii="Arial" w:eastAsia="Times New Roman" w:hAnsi="Arial" w:cs="Arial"/>
            <w:color w:val="1A90B4"/>
            <w:sz w:val="20"/>
            <w:szCs w:val="20"/>
            <w:u w:val="single"/>
          </w:rPr>
          <w:t>2</w:t>
        </w:r>
      </w:hyperlink>
      <w:r w:rsidRPr="00047CCD">
        <w:rPr>
          <w:rFonts w:ascii="Arial" w:eastAsia="Times New Roman" w:hAnsi="Arial" w:cs="Arial"/>
          <w:color w:val="303030"/>
          <w:sz w:val="20"/>
          <w:szCs w:val="20"/>
        </w:rPr>
        <w:t>]</w:t>
      </w:r>
    </w:p>
    <w:p w:rsidR="00047CCD" w:rsidRPr="00047CCD" w:rsidRDefault="00047CCD" w:rsidP="00047CCD">
      <w:pPr>
        <w:shd w:val="clear" w:color="auto" w:fill="FFFFFF"/>
        <w:spacing w:after="0" w:line="240" w:lineRule="auto"/>
        <w:rPr>
          <w:rFonts w:ascii="Arial" w:eastAsia="Times New Roman" w:hAnsi="Arial" w:cs="Arial"/>
          <w:color w:val="303030"/>
          <w:sz w:val="20"/>
          <w:szCs w:val="20"/>
        </w:rPr>
      </w:pPr>
      <w:r w:rsidRPr="00047CCD">
        <w:rPr>
          <w:rFonts w:ascii="Arial" w:eastAsia="Times New Roman" w:hAnsi="Arial" w:cs="Arial"/>
          <w:color w:val="303030"/>
          <w:sz w:val="20"/>
          <w:szCs w:val="20"/>
        </w:rPr>
        <w:t> </w:t>
      </w:r>
    </w:p>
    <w:p w:rsidR="00047CCD" w:rsidRPr="00047CCD" w:rsidRDefault="00047CCD" w:rsidP="00047CCD">
      <w:pPr>
        <w:shd w:val="clear" w:color="auto" w:fill="FFFFFF"/>
        <w:spacing w:after="0" w:line="240" w:lineRule="auto"/>
        <w:rPr>
          <w:rFonts w:ascii="Arial" w:eastAsia="Times New Roman" w:hAnsi="Arial" w:cs="Arial"/>
          <w:color w:val="303030"/>
          <w:sz w:val="20"/>
          <w:szCs w:val="20"/>
        </w:rPr>
      </w:pPr>
      <w:r w:rsidRPr="00047CCD">
        <w:rPr>
          <w:rFonts w:ascii="Arial" w:eastAsia="Times New Roman" w:hAnsi="Arial" w:cs="Arial"/>
          <w:color w:val="303030"/>
          <w:sz w:val="20"/>
          <w:szCs w:val="20"/>
        </w:rPr>
        <w:t>According to a 2014 Nielsen survey of more than 30,000 internet users in sixty countries, 68% of consumers are willing to share or rent their personal items for payment and 66% of consumers are willing to use products and services from others. [</w:t>
      </w:r>
      <w:hyperlink r:id="rId7" w:anchor="Notes and Resources" w:history="1">
        <w:r w:rsidRPr="00047CCD">
          <w:rPr>
            <w:rFonts w:ascii="Arial" w:eastAsia="Times New Roman" w:hAnsi="Arial" w:cs="Arial"/>
            <w:color w:val="1A90B4"/>
            <w:sz w:val="20"/>
            <w:szCs w:val="20"/>
            <w:u w:val="single"/>
          </w:rPr>
          <w:t>3</w:t>
        </w:r>
      </w:hyperlink>
      <w:r w:rsidRPr="00047CCD">
        <w:rPr>
          <w:rFonts w:ascii="Arial" w:eastAsia="Times New Roman" w:hAnsi="Arial" w:cs="Arial"/>
          <w:color w:val="303030"/>
          <w:sz w:val="20"/>
          <w:szCs w:val="20"/>
        </w:rPr>
        <w:t>] Respondents identified electronic devices (28%), power tools (23%), bicycles (22%), clothing (22%), household items (22%), sport equipment (22%), cars (21%), camping gear (28%), furniture (17%), and homes (15%) as the products they would be willing to share or rent for a fee and 26% of respondents also indicated a willingness to rent lessons or services. [</w:t>
      </w:r>
      <w:hyperlink r:id="rId8" w:anchor="Notes and Resources" w:history="1">
        <w:r w:rsidRPr="00047CCD">
          <w:rPr>
            <w:rFonts w:ascii="Arial" w:eastAsia="Times New Roman" w:hAnsi="Arial" w:cs="Arial"/>
            <w:color w:val="1A90B4"/>
            <w:sz w:val="20"/>
            <w:szCs w:val="20"/>
            <w:u w:val="single"/>
          </w:rPr>
          <w:t>4</w:t>
        </w:r>
      </w:hyperlink>
      <w:r w:rsidRPr="00047CCD">
        <w:rPr>
          <w:rFonts w:ascii="Arial" w:eastAsia="Times New Roman" w:hAnsi="Arial" w:cs="Arial"/>
          <w:color w:val="303030"/>
          <w:sz w:val="20"/>
          <w:szCs w:val="20"/>
        </w:rPr>
        <w:t>] </w:t>
      </w:r>
    </w:p>
    <w:p w:rsidR="00047CCD" w:rsidRPr="00047CCD" w:rsidRDefault="00047CCD" w:rsidP="00047CCD">
      <w:pPr>
        <w:shd w:val="clear" w:color="auto" w:fill="FFFFFF"/>
        <w:spacing w:after="0" w:line="240" w:lineRule="auto"/>
        <w:rPr>
          <w:rFonts w:ascii="Arial" w:eastAsia="Times New Roman" w:hAnsi="Arial" w:cs="Arial"/>
          <w:color w:val="303030"/>
          <w:sz w:val="20"/>
          <w:szCs w:val="20"/>
        </w:rPr>
      </w:pPr>
      <w:r w:rsidRPr="00047CCD">
        <w:rPr>
          <w:rFonts w:ascii="Arial" w:eastAsia="Times New Roman" w:hAnsi="Arial" w:cs="Arial"/>
          <w:color w:val="303030"/>
          <w:sz w:val="20"/>
          <w:szCs w:val="20"/>
        </w:rPr>
        <w:t> </w:t>
      </w:r>
    </w:p>
    <w:p w:rsidR="00047CCD" w:rsidRPr="00047CCD" w:rsidRDefault="00047CCD" w:rsidP="00047CCD">
      <w:pPr>
        <w:shd w:val="clear" w:color="auto" w:fill="FFFFFF"/>
        <w:spacing w:after="0" w:line="240" w:lineRule="auto"/>
        <w:rPr>
          <w:rFonts w:ascii="Arial" w:eastAsia="Times New Roman" w:hAnsi="Arial" w:cs="Arial"/>
          <w:color w:val="303030"/>
          <w:sz w:val="20"/>
          <w:szCs w:val="20"/>
        </w:rPr>
      </w:pPr>
      <w:r w:rsidRPr="00047CCD">
        <w:rPr>
          <w:rFonts w:ascii="Arial" w:eastAsia="Times New Roman" w:hAnsi="Arial" w:cs="Arial"/>
          <w:color w:val="303030"/>
          <w:sz w:val="20"/>
          <w:szCs w:val="20"/>
        </w:rPr>
        <w:t>The sharing economy relies heavily on trust, which social technologies help advance through publicly shared feedback, reviews, comments, and connections. </w:t>
      </w:r>
    </w:p>
    <w:p w:rsidR="00047CCD" w:rsidRPr="00047CCD" w:rsidRDefault="00047CCD" w:rsidP="00047CCD">
      <w:pPr>
        <w:shd w:val="clear" w:color="auto" w:fill="FFFFFF"/>
        <w:spacing w:before="100" w:beforeAutospacing="1" w:after="100" w:afterAutospacing="1" w:line="240" w:lineRule="auto"/>
        <w:outlineLvl w:val="2"/>
        <w:rPr>
          <w:rFonts w:ascii="Arial" w:eastAsia="Times New Roman" w:hAnsi="Arial" w:cs="Arial"/>
          <w:b/>
          <w:bCs/>
          <w:color w:val="303030"/>
          <w:sz w:val="27"/>
          <w:szCs w:val="27"/>
        </w:rPr>
      </w:pPr>
      <w:r w:rsidRPr="00047CCD">
        <w:rPr>
          <w:rFonts w:ascii="Arial" w:eastAsia="Times New Roman" w:hAnsi="Arial" w:cs="Arial"/>
          <w:b/>
          <w:bCs/>
          <w:color w:val="303030"/>
          <w:sz w:val="27"/>
          <w:szCs w:val="27"/>
        </w:rPr>
        <w:t>Why It Matters</w:t>
      </w:r>
    </w:p>
    <w:p w:rsidR="00047CCD" w:rsidRPr="00047CCD" w:rsidRDefault="00047CCD" w:rsidP="00047CCD">
      <w:pPr>
        <w:shd w:val="clear" w:color="auto" w:fill="FFFFFF"/>
        <w:spacing w:after="0" w:line="240" w:lineRule="auto"/>
        <w:rPr>
          <w:rFonts w:ascii="Arial" w:eastAsia="Times New Roman" w:hAnsi="Arial" w:cs="Arial"/>
          <w:color w:val="303030"/>
          <w:sz w:val="20"/>
          <w:szCs w:val="20"/>
        </w:rPr>
      </w:pPr>
      <w:r w:rsidRPr="00047CCD">
        <w:rPr>
          <w:rFonts w:ascii="Arial" w:eastAsia="Times New Roman" w:hAnsi="Arial" w:cs="Arial"/>
          <w:color w:val="303030"/>
          <w:sz w:val="20"/>
          <w:szCs w:val="20"/>
        </w:rPr>
        <w:t>Libraries have been leaders in demonstrating the value and potential for free/shared resources and spaces. As the sharing economy advances and moves in new directions – electronic devices, transportation, tools, education, equipment – the roles that libraries play as sharers may need to change and adapt. Libraries will need to see what they can do - and share - to stay relevant in the sharing economy and to meet the needs of people interested in sharing. [</w:t>
      </w:r>
      <w:hyperlink r:id="rId9" w:anchor="Notes and Resources" w:history="1">
        <w:r w:rsidRPr="00047CCD">
          <w:rPr>
            <w:rFonts w:ascii="Arial" w:eastAsia="Times New Roman" w:hAnsi="Arial" w:cs="Arial"/>
            <w:color w:val="1A90B4"/>
            <w:sz w:val="20"/>
            <w:szCs w:val="20"/>
            <w:u w:val="single"/>
          </w:rPr>
          <w:t>5</w:t>
        </w:r>
      </w:hyperlink>
      <w:r w:rsidRPr="00047CCD">
        <w:rPr>
          <w:rFonts w:ascii="Arial" w:eastAsia="Times New Roman" w:hAnsi="Arial" w:cs="Arial"/>
          <w:color w:val="303030"/>
          <w:sz w:val="20"/>
          <w:szCs w:val="20"/>
        </w:rPr>
        <w:t>]  </w:t>
      </w:r>
    </w:p>
    <w:p w:rsidR="00047CCD" w:rsidRPr="00047CCD" w:rsidRDefault="00047CCD" w:rsidP="00047CCD">
      <w:pPr>
        <w:shd w:val="clear" w:color="auto" w:fill="FFFFFF"/>
        <w:spacing w:after="0" w:line="240" w:lineRule="auto"/>
        <w:rPr>
          <w:rFonts w:ascii="Arial" w:eastAsia="Times New Roman" w:hAnsi="Arial" w:cs="Arial"/>
          <w:color w:val="303030"/>
          <w:sz w:val="20"/>
          <w:szCs w:val="20"/>
        </w:rPr>
      </w:pPr>
      <w:r w:rsidRPr="00047CCD">
        <w:rPr>
          <w:rFonts w:ascii="Arial" w:eastAsia="Times New Roman" w:hAnsi="Arial" w:cs="Arial"/>
          <w:color w:val="303030"/>
          <w:sz w:val="20"/>
          <w:szCs w:val="20"/>
        </w:rPr>
        <w:t> </w:t>
      </w:r>
    </w:p>
    <w:p w:rsidR="00047CCD" w:rsidRPr="00047CCD" w:rsidRDefault="00047CCD" w:rsidP="00047CCD">
      <w:pPr>
        <w:shd w:val="clear" w:color="auto" w:fill="FFFFFF"/>
        <w:spacing w:after="0" w:line="240" w:lineRule="auto"/>
        <w:rPr>
          <w:rFonts w:ascii="Arial" w:eastAsia="Times New Roman" w:hAnsi="Arial" w:cs="Arial"/>
          <w:color w:val="303030"/>
          <w:sz w:val="20"/>
          <w:szCs w:val="20"/>
        </w:rPr>
      </w:pPr>
      <w:r w:rsidRPr="00047CCD">
        <w:rPr>
          <w:rFonts w:ascii="Arial" w:eastAsia="Times New Roman" w:hAnsi="Arial" w:cs="Arial"/>
          <w:color w:val="303030"/>
          <w:sz w:val="20"/>
          <w:szCs w:val="20"/>
        </w:rPr>
        <w:t>Legal issues and regulation may pose significant hurdles for the sharing economy. [</w:t>
      </w:r>
      <w:hyperlink r:id="rId10" w:anchor="Notes and Resources" w:history="1">
        <w:r w:rsidRPr="00047CCD">
          <w:rPr>
            <w:rFonts w:ascii="Arial" w:eastAsia="Times New Roman" w:hAnsi="Arial" w:cs="Arial"/>
            <w:color w:val="1A90B4"/>
            <w:sz w:val="20"/>
            <w:szCs w:val="20"/>
            <w:u w:val="single"/>
          </w:rPr>
          <w:t>6</w:t>
        </w:r>
      </w:hyperlink>
      <w:r w:rsidRPr="00047CCD">
        <w:rPr>
          <w:rFonts w:ascii="Arial" w:eastAsia="Times New Roman" w:hAnsi="Arial" w:cs="Arial"/>
          <w:color w:val="303030"/>
          <w:sz w:val="20"/>
          <w:szCs w:val="20"/>
        </w:rPr>
        <w:t>] Enforcement of laws, permit requirements, and tax interests may limit or challenge the operations of some for-profit sharing economy activities, like room rentals (Airbnb) and ride shares (Lyft and Uber). [</w:t>
      </w:r>
      <w:hyperlink r:id="rId11" w:anchor="Notes and Resources" w:history="1">
        <w:r w:rsidRPr="00047CCD">
          <w:rPr>
            <w:rFonts w:ascii="Arial" w:eastAsia="Times New Roman" w:hAnsi="Arial" w:cs="Arial"/>
            <w:color w:val="1A90B4"/>
            <w:sz w:val="20"/>
            <w:szCs w:val="20"/>
            <w:u w:val="single"/>
          </w:rPr>
          <w:t>7</w:t>
        </w:r>
      </w:hyperlink>
      <w:r w:rsidRPr="00047CCD">
        <w:rPr>
          <w:rFonts w:ascii="Arial" w:eastAsia="Times New Roman" w:hAnsi="Arial" w:cs="Arial"/>
          <w:color w:val="303030"/>
          <w:sz w:val="20"/>
          <w:szCs w:val="20"/>
        </w:rPr>
        <w:t>] Regulation could also help ensure ventures remain true to the fundamentals of the sharing economy and limit the opportunities for exploitation. [</w:t>
      </w:r>
      <w:hyperlink r:id="rId12" w:anchor="Notes and Resources" w:history="1">
        <w:r w:rsidRPr="00047CCD">
          <w:rPr>
            <w:rFonts w:ascii="Arial" w:eastAsia="Times New Roman" w:hAnsi="Arial" w:cs="Arial"/>
            <w:color w:val="1A90B4"/>
            <w:sz w:val="20"/>
            <w:szCs w:val="20"/>
            <w:u w:val="single"/>
          </w:rPr>
          <w:t>8</w:t>
        </w:r>
      </w:hyperlink>
      <w:r w:rsidRPr="00047CCD">
        <w:rPr>
          <w:rFonts w:ascii="Arial" w:eastAsia="Times New Roman" w:hAnsi="Arial" w:cs="Arial"/>
          <w:color w:val="303030"/>
          <w:sz w:val="20"/>
          <w:szCs w:val="20"/>
        </w:rPr>
        <w:t>] Participants in the sharing economy may need resources to help them navigate legal requirements for their participation and libraries and information organizations that develop new programs or services rooted in the sharing economy may need to exercise caution navigating policies.  </w:t>
      </w:r>
    </w:p>
    <w:p w:rsidR="00047CCD" w:rsidRPr="00047CCD" w:rsidRDefault="00047CCD" w:rsidP="00047CCD">
      <w:pPr>
        <w:shd w:val="clear" w:color="auto" w:fill="FFFFFF"/>
        <w:spacing w:after="0" w:line="240" w:lineRule="auto"/>
        <w:rPr>
          <w:rFonts w:ascii="Arial" w:eastAsia="Times New Roman" w:hAnsi="Arial" w:cs="Arial"/>
          <w:color w:val="303030"/>
          <w:sz w:val="20"/>
          <w:szCs w:val="20"/>
        </w:rPr>
      </w:pPr>
      <w:r w:rsidRPr="00047CCD">
        <w:rPr>
          <w:rFonts w:ascii="Arial" w:eastAsia="Times New Roman" w:hAnsi="Arial" w:cs="Arial"/>
          <w:color w:val="303030"/>
          <w:sz w:val="20"/>
          <w:szCs w:val="20"/>
        </w:rPr>
        <w:t> </w:t>
      </w:r>
    </w:p>
    <w:p w:rsidR="00047CCD" w:rsidRPr="00047CCD" w:rsidRDefault="00047CCD" w:rsidP="00047CCD">
      <w:pPr>
        <w:shd w:val="clear" w:color="auto" w:fill="FFFFFF"/>
        <w:spacing w:after="0" w:line="240" w:lineRule="auto"/>
        <w:rPr>
          <w:rFonts w:ascii="Arial" w:eastAsia="Times New Roman" w:hAnsi="Arial" w:cs="Arial"/>
          <w:color w:val="303030"/>
          <w:sz w:val="20"/>
          <w:szCs w:val="20"/>
        </w:rPr>
      </w:pPr>
      <w:r w:rsidRPr="00047CCD">
        <w:rPr>
          <w:rFonts w:ascii="Arial" w:eastAsia="Times New Roman" w:hAnsi="Arial" w:cs="Arial"/>
          <w:color w:val="303030"/>
          <w:sz w:val="20"/>
          <w:szCs w:val="20"/>
        </w:rPr>
        <w:t xml:space="preserve">Appreciation and interest in the sharing economy may be generational. According to Nielsen’s survey, younger generations – 35% of Millennials and 7% of Generation Z – are more willing than older generations </w:t>
      </w:r>
      <w:proofErr w:type="gramStart"/>
      <w:r w:rsidRPr="00047CCD">
        <w:rPr>
          <w:rFonts w:ascii="Arial" w:eastAsia="Times New Roman" w:hAnsi="Arial" w:cs="Arial"/>
          <w:color w:val="303030"/>
          <w:sz w:val="20"/>
          <w:szCs w:val="20"/>
        </w:rPr>
        <w:t>-  17</w:t>
      </w:r>
      <w:proofErr w:type="gramEnd"/>
      <w:r w:rsidRPr="00047CCD">
        <w:rPr>
          <w:rFonts w:ascii="Arial" w:eastAsia="Times New Roman" w:hAnsi="Arial" w:cs="Arial"/>
          <w:color w:val="303030"/>
          <w:sz w:val="20"/>
          <w:szCs w:val="20"/>
        </w:rPr>
        <w:t>% of Generation X and 7% of Baby Boomers – to use or rent products. [</w:t>
      </w:r>
      <w:hyperlink r:id="rId13" w:anchor="Notes and Resources" w:history="1">
        <w:r w:rsidRPr="00047CCD">
          <w:rPr>
            <w:rFonts w:ascii="Arial" w:eastAsia="Times New Roman" w:hAnsi="Arial" w:cs="Arial"/>
            <w:color w:val="1A90B4"/>
            <w:sz w:val="20"/>
            <w:szCs w:val="20"/>
            <w:u w:val="single"/>
          </w:rPr>
          <w:t>9</w:t>
        </w:r>
      </w:hyperlink>
      <w:r w:rsidRPr="00047CCD">
        <w:rPr>
          <w:rFonts w:ascii="Arial" w:eastAsia="Times New Roman" w:hAnsi="Arial" w:cs="Arial"/>
          <w:color w:val="303030"/>
          <w:sz w:val="20"/>
          <w:szCs w:val="20"/>
        </w:rPr>
        <w:t>] This could mean renewed interest in the sharing value of libraries, but may require that libraries update the scope of services and programs available for sharing to keep up with interests of younger generations.   </w:t>
      </w:r>
    </w:p>
    <w:p w:rsidR="00047CCD" w:rsidRPr="00047CCD" w:rsidRDefault="00047CCD" w:rsidP="00047CCD">
      <w:pPr>
        <w:shd w:val="clear" w:color="auto" w:fill="FFFFFF"/>
        <w:spacing w:after="0" w:line="240" w:lineRule="auto"/>
        <w:rPr>
          <w:rFonts w:ascii="Arial" w:eastAsia="Times New Roman" w:hAnsi="Arial" w:cs="Arial"/>
          <w:color w:val="303030"/>
          <w:sz w:val="20"/>
          <w:szCs w:val="20"/>
        </w:rPr>
      </w:pPr>
      <w:r w:rsidRPr="00047CCD">
        <w:rPr>
          <w:rFonts w:ascii="Arial" w:eastAsia="Times New Roman" w:hAnsi="Arial" w:cs="Arial"/>
          <w:color w:val="303030"/>
          <w:sz w:val="20"/>
          <w:szCs w:val="20"/>
        </w:rPr>
        <w:t> </w:t>
      </w:r>
    </w:p>
    <w:p w:rsidR="00047CCD" w:rsidRPr="00047CCD" w:rsidRDefault="00047CCD" w:rsidP="00047CCD">
      <w:pPr>
        <w:shd w:val="clear" w:color="auto" w:fill="FFFFFF"/>
        <w:spacing w:after="0" w:line="240" w:lineRule="auto"/>
        <w:rPr>
          <w:rFonts w:ascii="Arial" w:eastAsia="Times New Roman" w:hAnsi="Arial" w:cs="Arial"/>
          <w:color w:val="303030"/>
          <w:sz w:val="20"/>
          <w:szCs w:val="20"/>
        </w:rPr>
      </w:pPr>
      <w:r w:rsidRPr="00047CCD">
        <w:rPr>
          <w:rFonts w:ascii="Arial" w:eastAsia="Times New Roman" w:hAnsi="Arial" w:cs="Arial"/>
          <w:color w:val="303030"/>
          <w:sz w:val="20"/>
          <w:szCs w:val="20"/>
        </w:rPr>
        <w:t xml:space="preserve">Cities and governments will likely see opportunities in the sharing economy to help improve the experiences of citizens (e.g. bike share programs).   Libraries may have the opportunity to align themselves with sharing economy services (repair cafes, garden sharing, </w:t>
      </w:r>
      <w:proofErr w:type="gramStart"/>
      <w:r w:rsidRPr="00047CCD">
        <w:rPr>
          <w:rFonts w:ascii="Arial" w:eastAsia="Times New Roman" w:hAnsi="Arial" w:cs="Arial"/>
          <w:color w:val="303030"/>
          <w:sz w:val="20"/>
          <w:szCs w:val="20"/>
        </w:rPr>
        <w:t>work</w:t>
      </w:r>
      <w:proofErr w:type="gramEnd"/>
      <w:r w:rsidRPr="00047CCD">
        <w:rPr>
          <w:rFonts w:ascii="Arial" w:eastAsia="Times New Roman" w:hAnsi="Arial" w:cs="Arial"/>
          <w:color w:val="303030"/>
          <w:sz w:val="20"/>
          <w:szCs w:val="20"/>
        </w:rPr>
        <w:t xml:space="preserve"> spaces) that promote social good. [</w:t>
      </w:r>
      <w:hyperlink r:id="rId14" w:anchor="Notes and Resources" w:history="1">
        <w:r w:rsidRPr="00047CCD">
          <w:rPr>
            <w:rFonts w:ascii="Arial" w:eastAsia="Times New Roman" w:hAnsi="Arial" w:cs="Arial"/>
            <w:color w:val="1A90B4"/>
            <w:sz w:val="20"/>
            <w:szCs w:val="20"/>
            <w:u w:val="single"/>
          </w:rPr>
          <w:t>10</w:t>
        </w:r>
      </w:hyperlink>
      <w:r w:rsidRPr="00047CCD">
        <w:rPr>
          <w:rFonts w:ascii="Arial" w:eastAsia="Times New Roman" w:hAnsi="Arial" w:cs="Arial"/>
          <w:color w:val="303030"/>
          <w:sz w:val="20"/>
          <w:szCs w:val="20"/>
        </w:rPr>
        <w:t>] </w:t>
      </w:r>
    </w:p>
    <w:p w:rsidR="00047CCD" w:rsidRPr="00047CCD" w:rsidRDefault="00047CCD" w:rsidP="00047CCD">
      <w:pPr>
        <w:shd w:val="clear" w:color="auto" w:fill="FFFFFF"/>
        <w:spacing w:after="0" w:line="240" w:lineRule="auto"/>
        <w:rPr>
          <w:rFonts w:ascii="Arial" w:eastAsia="Times New Roman" w:hAnsi="Arial" w:cs="Arial"/>
          <w:color w:val="303030"/>
          <w:sz w:val="20"/>
          <w:szCs w:val="20"/>
        </w:rPr>
      </w:pPr>
      <w:r w:rsidRPr="00047CCD">
        <w:rPr>
          <w:rFonts w:ascii="Arial" w:eastAsia="Times New Roman" w:hAnsi="Arial" w:cs="Arial"/>
          <w:color w:val="303030"/>
          <w:sz w:val="20"/>
          <w:szCs w:val="20"/>
        </w:rPr>
        <w:t> </w:t>
      </w:r>
    </w:p>
    <w:p w:rsidR="00047CCD" w:rsidRPr="00047CCD" w:rsidRDefault="00047CCD" w:rsidP="00047CCD">
      <w:pPr>
        <w:shd w:val="clear" w:color="auto" w:fill="FFFFFF"/>
        <w:spacing w:line="240" w:lineRule="auto"/>
        <w:rPr>
          <w:rFonts w:ascii="Arial" w:eastAsia="Times New Roman" w:hAnsi="Arial" w:cs="Arial"/>
          <w:color w:val="303030"/>
          <w:sz w:val="20"/>
          <w:szCs w:val="20"/>
        </w:rPr>
      </w:pPr>
      <w:r w:rsidRPr="00047CCD">
        <w:rPr>
          <w:rFonts w:ascii="Arial" w:eastAsia="Times New Roman" w:hAnsi="Arial" w:cs="Arial"/>
          <w:color w:val="303030"/>
          <w:sz w:val="20"/>
          <w:szCs w:val="20"/>
        </w:rPr>
        <w:t>The sharing economy will increasingly depend on the trust established between and among participants. Trust in the sharing economy will likely be based on data, reviews, and profiles created on web sites and online communities. This dependence on trust may also compel individuals to develop a public/sharing persona that participates in the sharing economy and manages a reputation and a private or normal persona that participates in day-to-day life. Individuals may need help determining and navigating the trustworthiness of individuals and information in these sharing economy spaces. [</w:t>
      </w:r>
      <w:hyperlink r:id="rId15" w:anchor="Notes and Resources" w:history="1">
        <w:r w:rsidRPr="00047CCD">
          <w:rPr>
            <w:rFonts w:ascii="Arial" w:eastAsia="Times New Roman" w:hAnsi="Arial" w:cs="Arial"/>
            <w:color w:val="1A90B4"/>
            <w:sz w:val="20"/>
            <w:szCs w:val="20"/>
            <w:u w:val="single"/>
          </w:rPr>
          <w:t>11</w:t>
        </w:r>
      </w:hyperlink>
      <w:r w:rsidRPr="00047CCD">
        <w:rPr>
          <w:rFonts w:ascii="Arial" w:eastAsia="Times New Roman" w:hAnsi="Arial" w:cs="Arial"/>
          <w:color w:val="303030"/>
          <w:sz w:val="20"/>
          <w:szCs w:val="20"/>
        </w:rPr>
        <w:t>]   </w:t>
      </w:r>
    </w:p>
    <w:p w:rsidR="00047CCD" w:rsidRPr="00047CCD" w:rsidRDefault="00047CCD" w:rsidP="00047CCD">
      <w:pPr>
        <w:shd w:val="clear" w:color="auto" w:fill="FFFFFF"/>
        <w:spacing w:before="100" w:beforeAutospacing="1" w:after="100" w:afterAutospacing="1" w:line="240" w:lineRule="auto"/>
        <w:outlineLvl w:val="2"/>
        <w:rPr>
          <w:rFonts w:ascii="Arial" w:eastAsia="Times New Roman" w:hAnsi="Arial" w:cs="Arial"/>
          <w:b/>
          <w:bCs/>
          <w:color w:val="303030"/>
          <w:sz w:val="27"/>
          <w:szCs w:val="27"/>
        </w:rPr>
      </w:pPr>
      <w:bookmarkStart w:id="1" w:name="Notes_and_Resources"/>
      <w:bookmarkEnd w:id="1"/>
      <w:r w:rsidRPr="00047CCD">
        <w:rPr>
          <w:rFonts w:ascii="Arial" w:eastAsia="Times New Roman" w:hAnsi="Arial" w:cs="Arial"/>
          <w:b/>
          <w:bCs/>
          <w:color w:val="303030"/>
          <w:sz w:val="27"/>
          <w:szCs w:val="27"/>
        </w:rPr>
        <w:lastRenderedPageBreak/>
        <w:t>Notes and Resources</w:t>
      </w:r>
    </w:p>
    <w:p w:rsidR="00047CCD" w:rsidRPr="00047CCD" w:rsidRDefault="00047CCD" w:rsidP="00047CCD">
      <w:pPr>
        <w:shd w:val="clear" w:color="auto" w:fill="FFFFFF"/>
        <w:spacing w:after="0" w:line="240" w:lineRule="auto"/>
        <w:rPr>
          <w:rFonts w:ascii="Arial" w:eastAsia="Times New Roman" w:hAnsi="Arial" w:cs="Arial"/>
          <w:color w:val="303030"/>
          <w:sz w:val="20"/>
          <w:szCs w:val="20"/>
        </w:rPr>
      </w:pPr>
      <w:r w:rsidRPr="00047CCD">
        <w:rPr>
          <w:rFonts w:ascii="Arial" w:eastAsia="Times New Roman" w:hAnsi="Arial" w:cs="Arial"/>
          <w:color w:val="303030"/>
          <w:sz w:val="20"/>
          <w:szCs w:val="20"/>
        </w:rPr>
        <w:t>[1] “Is Sharing the New Buying?” Nielsen. May 28, 2014. Available from</w:t>
      </w:r>
      <w:hyperlink r:id="rId16" w:history="1">
        <w:r w:rsidRPr="00047CCD">
          <w:rPr>
            <w:rFonts w:ascii="Arial" w:eastAsia="Times New Roman" w:hAnsi="Arial" w:cs="Arial"/>
            <w:color w:val="1A90B4"/>
            <w:sz w:val="20"/>
            <w:szCs w:val="20"/>
            <w:u w:val="single"/>
          </w:rPr>
          <w:t>http://www.nielsen.com/us/en/insights/reports/2014/is-sharing-the-new-bu...</w:t>
        </w:r>
      </w:hyperlink>
    </w:p>
    <w:p w:rsidR="00047CCD" w:rsidRPr="00047CCD" w:rsidRDefault="00047CCD" w:rsidP="00047CCD">
      <w:pPr>
        <w:shd w:val="clear" w:color="auto" w:fill="FFFFFF"/>
        <w:spacing w:after="0" w:line="240" w:lineRule="auto"/>
        <w:rPr>
          <w:rFonts w:ascii="Arial" w:eastAsia="Times New Roman" w:hAnsi="Arial" w:cs="Arial"/>
          <w:color w:val="303030"/>
          <w:sz w:val="20"/>
          <w:szCs w:val="20"/>
        </w:rPr>
      </w:pPr>
      <w:r w:rsidRPr="00047CCD">
        <w:rPr>
          <w:rFonts w:ascii="Arial" w:eastAsia="Times New Roman" w:hAnsi="Arial" w:cs="Arial"/>
          <w:color w:val="303030"/>
          <w:sz w:val="20"/>
          <w:szCs w:val="20"/>
        </w:rPr>
        <w:t> </w:t>
      </w:r>
    </w:p>
    <w:p w:rsidR="00047CCD" w:rsidRPr="00047CCD" w:rsidRDefault="00047CCD" w:rsidP="00047CCD">
      <w:pPr>
        <w:shd w:val="clear" w:color="auto" w:fill="FFFFFF"/>
        <w:spacing w:after="0" w:line="240" w:lineRule="auto"/>
        <w:rPr>
          <w:rFonts w:ascii="Arial" w:eastAsia="Times New Roman" w:hAnsi="Arial" w:cs="Arial"/>
          <w:color w:val="303030"/>
          <w:sz w:val="20"/>
          <w:szCs w:val="20"/>
        </w:rPr>
      </w:pPr>
      <w:r w:rsidRPr="00047CCD">
        <w:rPr>
          <w:rFonts w:ascii="Arial" w:eastAsia="Times New Roman" w:hAnsi="Arial" w:cs="Arial"/>
          <w:color w:val="303030"/>
          <w:sz w:val="20"/>
          <w:szCs w:val="20"/>
        </w:rPr>
        <w:t>[2] “We-commerce: The sharing economy's uncertain path to changing the world.” Lyndsey Gilpin. </w:t>
      </w:r>
      <w:proofErr w:type="spellStart"/>
      <w:r w:rsidRPr="00047CCD">
        <w:rPr>
          <w:rFonts w:ascii="Arial" w:eastAsia="Times New Roman" w:hAnsi="Arial" w:cs="Arial"/>
          <w:i/>
          <w:iCs/>
          <w:color w:val="303030"/>
          <w:sz w:val="20"/>
          <w:szCs w:val="20"/>
        </w:rPr>
        <w:t>TechRepublic</w:t>
      </w:r>
      <w:proofErr w:type="spellEnd"/>
      <w:r w:rsidRPr="00047CCD">
        <w:rPr>
          <w:rFonts w:ascii="Arial" w:eastAsia="Times New Roman" w:hAnsi="Arial" w:cs="Arial"/>
          <w:color w:val="303030"/>
          <w:sz w:val="20"/>
          <w:szCs w:val="20"/>
        </w:rPr>
        <w:t>. September 8, 2014. Available from </w:t>
      </w:r>
      <w:hyperlink r:id="rId17" w:history="1">
        <w:r w:rsidRPr="00047CCD">
          <w:rPr>
            <w:rFonts w:ascii="Arial" w:eastAsia="Times New Roman" w:hAnsi="Arial" w:cs="Arial"/>
            <w:color w:val="1A90B4"/>
            <w:sz w:val="20"/>
            <w:szCs w:val="20"/>
            <w:u w:val="single"/>
          </w:rPr>
          <w:t>http://www.techrepublic.com/article/we-commerce-the-sharing-economys-unc...</w:t>
        </w:r>
      </w:hyperlink>
    </w:p>
    <w:p w:rsidR="00047CCD" w:rsidRPr="00047CCD" w:rsidRDefault="00047CCD" w:rsidP="00047CCD">
      <w:pPr>
        <w:shd w:val="clear" w:color="auto" w:fill="FFFFFF"/>
        <w:spacing w:after="0" w:line="240" w:lineRule="auto"/>
        <w:rPr>
          <w:rFonts w:ascii="Arial" w:eastAsia="Times New Roman" w:hAnsi="Arial" w:cs="Arial"/>
          <w:color w:val="303030"/>
          <w:sz w:val="20"/>
          <w:szCs w:val="20"/>
        </w:rPr>
      </w:pPr>
      <w:r w:rsidRPr="00047CCD">
        <w:rPr>
          <w:rFonts w:ascii="Arial" w:eastAsia="Times New Roman" w:hAnsi="Arial" w:cs="Arial"/>
          <w:color w:val="303030"/>
          <w:sz w:val="20"/>
          <w:szCs w:val="20"/>
        </w:rPr>
        <w:t> </w:t>
      </w:r>
    </w:p>
    <w:p w:rsidR="00047CCD" w:rsidRPr="00047CCD" w:rsidRDefault="00047CCD" w:rsidP="00047CCD">
      <w:pPr>
        <w:shd w:val="clear" w:color="auto" w:fill="FFFFFF"/>
        <w:spacing w:after="0" w:line="240" w:lineRule="auto"/>
        <w:rPr>
          <w:rFonts w:ascii="Arial" w:eastAsia="Times New Roman" w:hAnsi="Arial" w:cs="Arial"/>
          <w:color w:val="303030"/>
          <w:sz w:val="20"/>
          <w:szCs w:val="20"/>
        </w:rPr>
      </w:pPr>
      <w:r w:rsidRPr="00047CCD">
        <w:rPr>
          <w:rFonts w:ascii="Arial" w:eastAsia="Times New Roman" w:hAnsi="Arial" w:cs="Arial"/>
          <w:color w:val="303030"/>
          <w:sz w:val="20"/>
          <w:szCs w:val="20"/>
        </w:rPr>
        <w:t>[3] “Global Consumers Embrace the Share Economy.” Nielsen.  May 28, 2014. Available from</w:t>
      </w:r>
      <w:hyperlink r:id="rId18" w:history="1">
        <w:r w:rsidRPr="00047CCD">
          <w:rPr>
            <w:rFonts w:ascii="Arial" w:eastAsia="Times New Roman" w:hAnsi="Arial" w:cs="Arial"/>
            <w:color w:val="1A90B4"/>
            <w:sz w:val="20"/>
            <w:szCs w:val="20"/>
            <w:u w:val="single"/>
          </w:rPr>
          <w:t>http://www.nielsen.com/lb/en/press-room/2014/global-consumers-embrace-th...</w:t>
        </w:r>
      </w:hyperlink>
      <w:r w:rsidRPr="00047CCD">
        <w:rPr>
          <w:rFonts w:ascii="Arial" w:eastAsia="Times New Roman" w:hAnsi="Arial" w:cs="Arial"/>
          <w:color w:val="303030"/>
          <w:sz w:val="20"/>
          <w:szCs w:val="20"/>
        </w:rPr>
        <w:t> </w:t>
      </w:r>
    </w:p>
    <w:p w:rsidR="00047CCD" w:rsidRPr="00047CCD" w:rsidRDefault="00047CCD" w:rsidP="00047CCD">
      <w:pPr>
        <w:shd w:val="clear" w:color="auto" w:fill="FFFFFF"/>
        <w:spacing w:after="0" w:line="240" w:lineRule="auto"/>
        <w:rPr>
          <w:rFonts w:ascii="Arial" w:eastAsia="Times New Roman" w:hAnsi="Arial" w:cs="Arial"/>
          <w:color w:val="303030"/>
          <w:sz w:val="20"/>
          <w:szCs w:val="20"/>
        </w:rPr>
      </w:pPr>
      <w:r w:rsidRPr="00047CCD">
        <w:rPr>
          <w:rFonts w:ascii="Arial" w:eastAsia="Times New Roman" w:hAnsi="Arial" w:cs="Arial"/>
          <w:color w:val="303030"/>
          <w:sz w:val="20"/>
          <w:szCs w:val="20"/>
        </w:rPr>
        <w:t> </w:t>
      </w:r>
    </w:p>
    <w:p w:rsidR="00047CCD" w:rsidRPr="00047CCD" w:rsidRDefault="00047CCD" w:rsidP="00047CCD">
      <w:pPr>
        <w:shd w:val="clear" w:color="auto" w:fill="FFFFFF"/>
        <w:spacing w:after="0" w:line="240" w:lineRule="auto"/>
        <w:rPr>
          <w:rFonts w:ascii="Arial" w:eastAsia="Times New Roman" w:hAnsi="Arial" w:cs="Arial"/>
          <w:color w:val="303030"/>
          <w:sz w:val="20"/>
          <w:szCs w:val="20"/>
        </w:rPr>
      </w:pPr>
      <w:r w:rsidRPr="00047CCD">
        <w:rPr>
          <w:rFonts w:ascii="Arial" w:eastAsia="Times New Roman" w:hAnsi="Arial" w:cs="Arial"/>
          <w:color w:val="303030"/>
          <w:sz w:val="20"/>
          <w:szCs w:val="20"/>
        </w:rPr>
        <w:t>[4] “Global Consumers Embrace the Share Economy.” Nielsen.  May 28, 2014. Available from</w:t>
      </w:r>
      <w:hyperlink r:id="rId19" w:history="1">
        <w:r w:rsidRPr="00047CCD">
          <w:rPr>
            <w:rFonts w:ascii="Arial" w:eastAsia="Times New Roman" w:hAnsi="Arial" w:cs="Arial"/>
            <w:color w:val="1A90B4"/>
            <w:sz w:val="20"/>
            <w:szCs w:val="20"/>
            <w:u w:val="single"/>
          </w:rPr>
          <w:t>http://www.nielsen.com/lb/en/press-room/2014/global-consumers-embrace-th...</w:t>
        </w:r>
      </w:hyperlink>
      <w:r w:rsidRPr="00047CCD">
        <w:rPr>
          <w:rFonts w:ascii="Arial" w:eastAsia="Times New Roman" w:hAnsi="Arial" w:cs="Arial"/>
          <w:color w:val="303030"/>
          <w:sz w:val="20"/>
          <w:szCs w:val="20"/>
        </w:rPr>
        <w:t> </w:t>
      </w:r>
    </w:p>
    <w:p w:rsidR="00047CCD" w:rsidRPr="00047CCD" w:rsidRDefault="00047CCD" w:rsidP="00047CCD">
      <w:pPr>
        <w:shd w:val="clear" w:color="auto" w:fill="FFFFFF"/>
        <w:spacing w:after="0" w:line="240" w:lineRule="auto"/>
        <w:rPr>
          <w:rFonts w:ascii="Arial" w:eastAsia="Times New Roman" w:hAnsi="Arial" w:cs="Arial"/>
          <w:color w:val="303030"/>
          <w:sz w:val="20"/>
          <w:szCs w:val="20"/>
        </w:rPr>
      </w:pPr>
      <w:r w:rsidRPr="00047CCD">
        <w:rPr>
          <w:rFonts w:ascii="Arial" w:eastAsia="Times New Roman" w:hAnsi="Arial" w:cs="Arial"/>
          <w:color w:val="303030"/>
          <w:sz w:val="20"/>
          <w:szCs w:val="20"/>
        </w:rPr>
        <w:t> </w:t>
      </w:r>
    </w:p>
    <w:p w:rsidR="00047CCD" w:rsidRPr="00047CCD" w:rsidRDefault="00047CCD" w:rsidP="00047CCD">
      <w:pPr>
        <w:shd w:val="clear" w:color="auto" w:fill="FFFFFF"/>
        <w:spacing w:after="0" w:line="240" w:lineRule="auto"/>
        <w:rPr>
          <w:rFonts w:ascii="Arial" w:eastAsia="Times New Roman" w:hAnsi="Arial" w:cs="Arial"/>
          <w:color w:val="303030"/>
          <w:sz w:val="20"/>
          <w:szCs w:val="20"/>
        </w:rPr>
      </w:pPr>
      <w:r w:rsidRPr="00047CCD">
        <w:rPr>
          <w:rFonts w:ascii="Arial" w:eastAsia="Times New Roman" w:hAnsi="Arial" w:cs="Arial"/>
          <w:color w:val="303030"/>
          <w:sz w:val="20"/>
          <w:szCs w:val="20"/>
        </w:rPr>
        <w:t>[5] “Future of the Library and Information Science Profession.” Australian Library and Information Association. 2013. Available from </w:t>
      </w:r>
      <w:hyperlink r:id="rId20" w:history="1">
        <w:r w:rsidRPr="00047CCD">
          <w:rPr>
            <w:rFonts w:ascii="Arial" w:eastAsia="Times New Roman" w:hAnsi="Arial" w:cs="Arial"/>
            <w:color w:val="1A90B4"/>
            <w:sz w:val="20"/>
            <w:szCs w:val="20"/>
            <w:u w:val="single"/>
          </w:rPr>
          <w:t>https://www.alia.org.au/futureoftheprofession</w:t>
        </w:r>
      </w:hyperlink>
    </w:p>
    <w:p w:rsidR="00047CCD" w:rsidRPr="00047CCD" w:rsidRDefault="00047CCD" w:rsidP="00047CCD">
      <w:pPr>
        <w:shd w:val="clear" w:color="auto" w:fill="FFFFFF"/>
        <w:spacing w:after="0" w:line="240" w:lineRule="auto"/>
        <w:rPr>
          <w:rFonts w:ascii="Arial" w:eastAsia="Times New Roman" w:hAnsi="Arial" w:cs="Arial"/>
          <w:color w:val="303030"/>
          <w:sz w:val="20"/>
          <w:szCs w:val="20"/>
        </w:rPr>
      </w:pPr>
      <w:r w:rsidRPr="00047CCD">
        <w:rPr>
          <w:rFonts w:ascii="Arial" w:eastAsia="Times New Roman" w:hAnsi="Arial" w:cs="Arial"/>
          <w:color w:val="303030"/>
          <w:sz w:val="20"/>
          <w:szCs w:val="20"/>
        </w:rPr>
        <w:t> </w:t>
      </w:r>
    </w:p>
    <w:p w:rsidR="00047CCD" w:rsidRPr="00047CCD" w:rsidRDefault="00047CCD" w:rsidP="00047CCD">
      <w:pPr>
        <w:shd w:val="clear" w:color="auto" w:fill="FFFFFF"/>
        <w:spacing w:after="0" w:line="240" w:lineRule="auto"/>
        <w:rPr>
          <w:rFonts w:ascii="Arial" w:eastAsia="Times New Roman" w:hAnsi="Arial" w:cs="Arial"/>
          <w:color w:val="303030"/>
          <w:sz w:val="20"/>
          <w:szCs w:val="20"/>
        </w:rPr>
      </w:pPr>
      <w:r w:rsidRPr="00047CCD">
        <w:rPr>
          <w:rFonts w:ascii="Arial" w:eastAsia="Times New Roman" w:hAnsi="Arial" w:cs="Arial"/>
          <w:color w:val="303030"/>
          <w:sz w:val="20"/>
          <w:szCs w:val="20"/>
        </w:rPr>
        <w:t>[6] "All Eyes on the Sharing Economy.” </w:t>
      </w:r>
      <w:r w:rsidRPr="00047CCD">
        <w:rPr>
          <w:rFonts w:ascii="Arial" w:eastAsia="Times New Roman" w:hAnsi="Arial" w:cs="Arial"/>
          <w:i/>
          <w:iCs/>
          <w:color w:val="303030"/>
          <w:sz w:val="20"/>
          <w:szCs w:val="20"/>
        </w:rPr>
        <w:t>The Economist</w:t>
      </w:r>
      <w:r w:rsidRPr="00047CCD">
        <w:rPr>
          <w:rFonts w:ascii="Arial" w:eastAsia="Times New Roman" w:hAnsi="Arial" w:cs="Arial"/>
          <w:color w:val="303030"/>
          <w:sz w:val="20"/>
          <w:szCs w:val="20"/>
        </w:rPr>
        <w:t>. March 9, 2013. Available from</w:t>
      </w:r>
      <w:hyperlink r:id="rId21" w:history="1">
        <w:r w:rsidRPr="00047CCD">
          <w:rPr>
            <w:rFonts w:ascii="Arial" w:eastAsia="Times New Roman" w:hAnsi="Arial" w:cs="Arial"/>
            <w:color w:val="1A90B4"/>
            <w:sz w:val="20"/>
            <w:szCs w:val="20"/>
            <w:u w:val="single"/>
          </w:rPr>
          <w:t>http://www.economist.com/news/technology-quarterly/21572914-collaborativ...</w:t>
        </w:r>
      </w:hyperlink>
      <w:r w:rsidRPr="00047CCD">
        <w:rPr>
          <w:rFonts w:ascii="Arial" w:eastAsia="Times New Roman" w:hAnsi="Arial" w:cs="Arial"/>
          <w:color w:val="303030"/>
          <w:sz w:val="20"/>
          <w:szCs w:val="20"/>
        </w:rPr>
        <w:t> </w:t>
      </w:r>
    </w:p>
    <w:p w:rsidR="00047CCD" w:rsidRPr="00047CCD" w:rsidRDefault="00047CCD" w:rsidP="00047CCD">
      <w:pPr>
        <w:shd w:val="clear" w:color="auto" w:fill="FFFFFF"/>
        <w:spacing w:after="0" w:line="240" w:lineRule="auto"/>
        <w:rPr>
          <w:rFonts w:ascii="Arial" w:eastAsia="Times New Roman" w:hAnsi="Arial" w:cs="Arial"/>
          <w:color w:val="303030"/>
          <w:sz w:val="20"/>
          <w:szCs w:val="20"/>
        </w:rPr>
      </w:pPr>
      <w:proofErr w:type="gramStart"/>
      <w:r w:rsidRPr="00047CCD">
        <w:rPr>
          <w:rFonts w:ascii="Arial" w:eastAsia="Times New Roman" w:hAnsi="Arial" w:cs="Arial"/>
          <w:color w:val="303030"/>
          <w:sz w:val="20"/>
          <w:szCs w:val="20"/>
        </w:rPr>
        <w:t>or</w:t>
      </w:r>
      <w:proofErr w:type="gramEnd"/>
    </w:p>
    <w:p w:rsidR="00047CCD" w:rsidRPr="00047CCD" w:rsidRDefault="00047CCD" w:rsidP="00047CCD">
      <w:pPr>
        <w:shd w:val="clear" w:color="auto" w:fill="FFFFFF"/>
        <w:spacing w:after="0" w:line="240" w:lineRule="auto"/>
        <w:rPr>
          <w:rFonts w:ascii="Arial" w:eastAsia="Times New Roman" w:hAnsi="Arial" w:cs="Arial"/>
          <w:color w:val="303030"/>
          <w:sz w:val="20"/>
          <w:szCs w:val="20"/>
        </w:rPr>
      </w:pPr>
      <w:r w:rsidRPr="00047CCD">
        <w:rPr>
          <w:rFonts w:ascii="Arial" w:eastAsia="Times New Roman" w:hAnsi="Arial" w:cs="Arial"/>
          <w:color w:val="303030"/>
          <w:sz w:val="20"/>
          <w:szCs w:val="20"/>
        </w:rPr>
        <w:t>“The Six Risks for Sharers in the Sharing Economy.” Ted Devine. </w:t>
      </w:r>
      <w:r w:rsidRPr="00047CCD">
        <w:rPr>
          <w:rFonts w:ascii="Arial" w:eastAsia="Times New Roman" w:hAnsi="Arial" w:cs="Arial"/>
          <w:i/>
          <w:iCs/>
          <w:color w:val="303030"/>
          <w:sz w:val="20"/>
          <w:szCs w:val="20"/>
        </w:rPr>
        <w:t>The Huffington Post</w:t>
      </w:r>
      <w:r w:rsidRPr="00047CCD">
        <w:rPr>
          <w:rFonts w:ascii="Arial" w:eastAsia="Times New Roman" w:hAnsi="Arial" w:cs="Arial"/>
          <w:color w:val="303030"/>
          <w:sz w:val="20"/>
          <w:szCs w:val="20"/>
        </w:rPr>
        <w:t>. April 21, 2014. Available from</w:t>
      </w:r>
      <w:hyperlink r:id="rId22" w:history="1">
        <w:r w:rsidRPr="00047CCD">
          <w:rPr>
            <w:rFonts w:ascii="Arial" w:eastAsia="Times New Roman" w:hAnsi="Arial" w:cs="Arial"/>
            <w:color w:val="1A90B4"/>
            <w:sz w:val="20"/>
            <w:szCs w:val="20"/>
            <w:u w:val="single"/>
          </w:rPr>
          <w:t>http://www.huffingtonpost.com/ted-devine/the-6-risks-for-sharers-i_b_518...</w:t>
        </w:r>
      </w:hyperlink>
      <w:r w:rsidRPr="00047CCD">
        <w:rPr>
          <w:rFonts w:ascii="Arial" w:eastAsia="Times New Roman" w:hAnsi="Arial" w:cs="Arial"/>
          <w:color w:val="303030"/>
          <w:sz w:val="20"/>
          <w:szCs w:val="20"/>
        </w:rPr>
        <w:t> </w:t>
      </w:r>
    </w:p>
    <w:p w:rsidR="00047CCD" w:rsidRPr="00047CCD" w:rsidRDefault="00047CCD" w:rsidP="00047CCD">
      <w:pPr>
        <w:shd w:val="clear" w:color="auto" w:fill="FFFFFF"/>
        <w:spacing w:after="0" w:line="240" w:lineRule="auto"/>
        <w:rPr>
          <w:rFonts w:ascii="Arial" w:eastAsia="Times New Roman" w:hAnsi="Arial" w:cs="Arial"/>
          <w:color w:val="303030"/>
          <w:sz w:val="20"/>
          <w:szCs w:val="20"/>
        </w:rPr>
      </w:pPr>
      <w:r w:rsidRPr="00047CCD">
        <w:rPr>
          <w:rFonts w:ascii="Arial" w:eastAsia="Times New Roman" w:hAnsi="Arial" w:cs="Arial"/>
          <w:color w:val="303030"/>
          <w:sz w:val="20"/>
          <w:szCs w:val="20"/>
        </w:rPr>
        <w:t> </w:t>
      </w:r>
    </w:p>
    <w:p w:rsidR="00047CCD" w:rsidRPr="00047CCD" w:rsidRDefault="00047CCD" w:rsidP="00047CCD">
      <w:pPr>
        <w:shd w:val="clear" w:color="auto" w:fill="FFFFFF"/>
        <w:spacing w:after="0" w:line="240" w:lineRule="auto"/>
        <w:rPr>
          <w:rFonts w:ascii="Arial" w:eastAsia="Times New Roman" w:hAnsi="Arial" w:cs="Arial"/>
          <w:color w:val="303030"/>
          <w:sz w:val="20"/>
          <w:szCs w:val="20"/>
        </w:rPr>
      </w:pPr>
      <w:r w:rsidRPr="00047CCD">
        <w:rPr>
          <w:rFonts w:ascii="Arial" w:eastAsia="Times New Roman" w:hAnsi="Arial" w:cs="Arial"/>
          <w:color w:val="303030"/>
          <w:sz w:val="20"/>
          <w:szCs w:val="20"/>
        </w:rPr>
        <w:t>[7] “We-commerce: The sharing economy's uncertain path to changing the world.” Lyndsey Gilpin. </w:t>
      </w:r>
      <w:proofErr w:type="spellStart"/>
      <w:r w:rsidRPr="00047CCD">
        <w:rPr>
          <w:rFonts w:ascii="Arial" w:eastAsia="Times New Roman" w:hAnsi="Arial" w:cs="Arial"/>
          <w:i/>
          <w:iCs/>
          <w:color w:val="303030"/>
          <w:sz w:val="20"/>
          <w:szCs w:val="20"/>
        </w:rPr>
        <w:t>TechRepublic</w:t>
      </w:r>
      <w:proofErr w:type="spellEnd"/>
      <w:r w:rsidRPr="00047CCD">
        <w:rPr>
          <w:rFonts w:ascii="Arial" w:eastAsia="Times New Roman" w:hAnsi="Arial" w:cs="Arial"/>
          <w:color w:val="303030"/>
          <w:sz w:val="20"/>
          <w:szCs w:val="20"/>
        </w:rPr>
        <w:t>. September 8, 2014. Available from </w:t>
      </w:r>
      <w:hyperlink r:id="rId23" w:history="1">
        <w:r w:rsidRPr="00047CCD">
          <w:rPr>
            <w:rFonts w:ascii="Arial" w:eastAsia="Times New Roman" w:hAnsi="Arial" w:cs="Arial"/>
            <w:color w:val="1A90B4"/>
            <w:sz w:val="20"/>
            <w:szCs w:val="20"/>
            <w:u w:val="single"/>
          </w:rPr>
          <w:t>http://www.techrepublic.com/article/we-commerce-the-sharing-economys-unc...</w:t>
        </w:r>
      </w:hyperlink>
      <w:r w:rsidRPr="00047CCD">
        <w:rPr>
          <w:rFonts w:ascii="Arial" w:eastAsia="Times New Roman" w:hAnsi="Arial" w:cs="Arial"/>
          <w:color w:val="303030"/>
          <w:sz w:val="20"/>
          <w:szCs w:val="20"/>
        </w:rPr>
        <w:t> </w:t>
      </w:r>
    </w:p>
    <w:p w:rsidR="00047CCD" w:rsidRPr="00047CCD" w:rsidRDefault="00047CCD" w:rsidP="00047CCD">
      <w:pPr>
        <w:shd w:val="clear" w:color="auto" w:fill="FFFFFF"/>
        <w:spacing w:after="0" w:line="240" w:lineRule="auto"/>
        <w:rPr>
          <w:rFonts w:ascii="Arial" w:eastAsia="Times New Roman" w:hAnsi="Arial" w:cs="Arial"/>
          <w:color w:val="303030"/>
          <w:sz w:val="20"/>
          <w:szCs w:val="20"/>
        </w:rPr>
      </w:pPr>
      <w:r w:rsidRPr="00047CCD">
        <w:rPr>
          <w:rFonts w:ascii="Arial" w:eastAsia="Times New Roman" w:hAnsi="Arial" w:cs="Arial"/>
          <w:color w:val="303030"/>
          <w:sz w:val="20"/>
          <w:szCs w:val="20"/>
        </w:rPr>
        <w:t> </w:t>
      </w:r>
    </w:p>
    <w:p w:rsidR="00047CCD" w:rsidRPr="00047CCD" w:rsidRDefault="00047CCD" w:rsidP="00047CCD">
      <w:pPr>
        <w:shd w:val="clear" w:color="auto" w:fill="FFFFFF"/>
        <w:spacing w:after="0" w:line="240" w:lineRule="auto"/>
        <w:rPr>
          <w:rFonts w:ascii="Arial" w:eastAsia="Times New Roman" w:hAnsi="Arial" w:cs="Arial"/>
          <w:color w:val="303030"/>
          <w:sz w:val="20"/>
          <w:szCs w:val="20"/>
        </w:rPr>
      </w:pPr>
      <w:r w:rsidRPr="00047CCD">
        <w:rPr>
          <w:rFonts w:ascii="Arial" w:eastAsia="Times New Roman" w:hAnsi="Arial" w:cs="Arial"/>
          <w:color w:val="303030"/>
          <w:sz w:val="20"/>
          <w:szCs w:val="20"/>
        </w:rPr>
        <w:t xml:space="preserve">[8] "San Francisco’s New Housing Rules Are the Best Thing to Happen to Airbnb." Marcus </w:t>
      </w:r>
      <w:proofErr w:type="spellStart"/>
      <w:r w:rsidRPr="00047CCD">
        <w:rPr>
          <w:rFonts w:ascii="Arial" w:eastAsia="Times New Roman" w:hAnsi="Arial" w:cs="Arial"/>
          <w:color w:val="303030"/>
          <w:sz w:val="20"/>
          <w:szCs w:val="20"/>
        </w:rPr>
        <w:t>Wohlsen</w:t>
      </w:r>
      <w:proofErr w:type="spellEnd"/>
      <w:r w:rsidRPr="00047CCD">
        <w:rPr>
          <w:rFonts w:ascii="Arial" w:eastAsia="Times New Roman" w:hAnsi="Arial" w:cs="Arial"/>
          <w:color w:val="303030"/>
          <w:sz w:val="20"/>
          <w:szCs w:val="20"/>
        </w:rPr>
        <w:t>. </w:t>
      </w:r>
      <w:r w:rsidRPr="00047CCD">
        <w:rPr>
          <w:rFonts w:ascii="Arial" w:eastAsia="Times New Roman" w:hAnsi="Arial" w:cs="Arial"/>
          <w:i/>
          <w:iCs/>
          <w:color w:val="303030"/>
          <w:sz w:val="20"/>
          <w:szCs w:val="20"/>
        </w:rPr>
        <w:t>Wired</w:t>
      </w:r>
      <w:r w:rsidRPr="00047CCD">
        <w:rPr>
          <w:rFonts w:ascii="Arial" w:eastAsia="Times New Roman" w:hAnsi="Arial" w:cs="Arial"/>
          <w:color w:val="303030"/>
          <w:sz w:val="20"/>
          <w:szCs w:val="20"/>
        </w:rPr>
        <w:t>. October 8, 2014. Available from </w:t>
      </w:r>
      <w:hyperlink r:id="rId24" w:history="1">
        <w:r w:rsidRPr="00047CCD">
          <w:rPr>
            <w:rFonts w:ascii="Arial" w:eastAsia="Times New Roman" w:hAnsi="Arial" w:cs="Arial"/>
            <w:color w:val="1A90B4"/>
            <w:sz w:val="20"/>
            <w:szCs w:val="20"/>
            <w:u w:val="single"/>
          </w:rPr>
          <w:t>http://www.wired.com/2014/10/san-franciscos-new-limits-best-thing-happen...</w:t>
        </w:r>
      </w:hyperlink>
    </w:p>
    <w:p w:rsidR="00047CCD" w:rsidRPr="00047CCD" w:rsidRDefault="00047CCD" w:rsidP="00047CCD">
      <w:pPr>
        <w:shd w:val="clear" w:color="auto" w:fill="FFFFFF"/>
        <w:spacing w:after="0" w:line="240" w:lineRule="auto"/>
        <w:rPr>
          <w:rFonts w:ascii="Arial" w:eastAsia="Times New Roman" w:hAnsi="Arial" w:cs="Arial"/>
          <w:color w:val="303030"/>
          <w:sz w:val="20"/>
          <w:szCs w:val="20"/>
        </w:rPr>
      </w:pPr>
      <w:r w:rsidRPr="00047CCD">
        <w:rPr>
          <w:rFonts w:ascii="Arial" w:eastAsia="Times New Roman" w:hAnsi="Arial" w:cs="Arial"/>
          <w:color w:val="303030"/>
          <w:sz w:val="20"/>
          <w:szCs w:val="20"/>
        </w:rPr>
        <w:t> </w:t>
      </w:r>
    </w:p>
    <w:p w:rsidR="00047CCD" w:rsidRPr="00047CCD" w:rsidRDefault="00047CCD" w:rsidP="00047CCD">
      <w:pPr>
        <w:shd w:val="clear" w:color="auto" w:fill="FFFFFF"/>
        <w:spacing w:after="0" w:line="240" w:lineRule="auto"/>
        <w:rPr>
          <w:rFonts w:ascii="Arial" w:eastAsia="Times New Roman" w:hAnsi="Arial" w:cs="Arial"/>
          <w:color w:val="303030"/>
          <w:sz w:val="20"/>
          <w:szCs w:val="20"/>
        </w:rPr>
      </w:pPr>
      <w:r w:rsidRPr="00047CCD">
        <w:rPr>
          <w:rFonts w:ascii="Arial" w:eastAsia="Times New Roman" w:hAnsi="Arial" w:cs="Arial"/>
          <w:color w:val="303030"/>
          <w:sz w:val="20"/>
          <w:szCs w:val="20"/>
        </w:rPr>
        <w:t>[9] “Global Consumers Embrace the Share Economy.” Nielsen.  May 28, 2014. Available from</w:t>
      </w:r>
      <w:hyperlink r:id="rId25" w:history="1">
        <w:r w:rsidRPr="00047CCD">
          <w:rPr>
            <w:rFonts w:ascii="Arial" w:eastAsia="Times New Roman" w:hAnsi="Arial" w:cs="Arial"/>
            <w:color w:val="1A90B4"/>
            <w:sz w:val="20"/>
            <w:szCs w:val="20"/>
            <w:u w:val="single"/>
          </w:rPr>
          <w:t>http://www.nielsen.com/lb/en/press-room/2014/global-consumers-embrace-th...</w:t>
        </w:r>
      </w:hyperlink>
    </w:p>
    <w:p w:rsidR="00047CCD" w:rsidRPr="00047CCD" w:rsidRDefault="00047CCD" w:rsidP="00047CCD">
      <w:pPr>
        <w:shd w:val="clear" w:color="auto" w:fill="FFFFFF"/>
        <w:spacing w:after="0" w:line="240" w:lineRule="auto"/>
        <w:rPr>
          <w:rFonts w:ascii="Arial" w:eastAsia="Times New Roman" w:hAnsi="Arial" w:cs="Arial"/>
          <w:color w:val="303030"/>
          <w:sz w:val="20"/>
          <w:szCs w:val="20"/>
        </w:rPr>
      </w:pPr>
      <w:r w:rsidRPr="00047CCD">
        <w:rPr>
          <w:rFonts w:ascii="Arial" w:eastAsia="Times New Roman" w:hAnsi="Arial" w:cs="Arial"/>
          <w:color w:val="303030"/>
          <w:sz w:val="20"/>
          <w:szCs w:val="20"/>
        </w:rPr>
        <w:t> </w:t>
      </w:r>
    </w:p>
    <w:p w:rsidR="00047CCD" w:rsidRPr="00047CCD" w:rsidRDefault="00047CCD" w:rsidP="00047CCD">
      <w:pPr>
        <w:shd w:val="clear" w:color="auto" w:fill="FFFFFF"/>
        <w:spacing w:after="0" w:line="240" w:lineRule="auto"/>
        <w:rPr>
          <w:rFonts w:ascii="Arial" w:eastAsia="Times New Roman" w:hAnsi="Arial" w:cs="Arial"/>
          <w:color w:val="303030"/>
          <w:sz w:val="20"/>
          <w:szCs w:val="20"/>
        </w:rPr>
      </w:pPr>
      <w:r w:rsidRPr="00047CCD">
        <w:rPr>
          <w:rFonts w:ascii="Arial" w:eastAsia="Times New Roman" w:hAnsi="Arial" w:cs="Arial"/>
          <w:color w:val="303030"/>
          <w:sz w:val="20"/>
          <w:szCs w:val="20"/>
        </w:rPr>
        <w:t xml:space="preserve">[10] “’Smart Cities’ </w:t>
      </w:r>
      <w:proofErr w:type="gramStart"/>
      <w:r w:rsidRPr="00047CCD">
        <w:rPr>
          <w:rFonts w:ascii="Arial" w:eastAsia="Times New Roman" w:hAnsi="Arial" w:cs="Arial"/>
          <w:color w:val="303030"/>
          <w:sz w:val="20"/>
          <w:szCs w:val="20"/>
        </w:rPr>
        <w:t>Should</w:t>
      </w:r>
      <w:proofErr w:type="gramEnd"/>
      <w:r w:rsidRPr="00047CCD">
        <w:rPr>
          <w:rFonts w:ascii="Arial" w:eastAsia="Times New Roman" w:hAnsi="Arial" w:cs="Arial"/>
          <w:color w:val="303030"/>
          <w:sz w:val="20"/>
          <w:szCs w:val="20"/>
        </w:rPr>
        <w:t xml:space="preserve"> be ‘Sharing Cities.’” Julian </w:t>
      </w:r>
      <w:proofErr w:type="spellStart"/>
      <w:r w:rsidRPr="00047CCD">
        <w:rPr>
          <w:rFonts w:ascii="Arial" w:eastAsia="Times New Roman" w:hAnsi="Arial" w:cs="Arial"/>
          <w:color w:val="303030"/>
          <w:sz w:val="20"/>
          <w:szCs w:val="20"/>
        </w:rPr>
        <w:t>Agyeman</w:t>
      </w:r>
      <w:proofErr w:type="spellEnd"/>
      <w:r w:rsidRPr="00047CCD">
        <w:rPr>
          <w:rFonts w:ascii="Arial" w:eastAsia="Times New Roman" w:hAnsi="Arial" w:cs="Arial"/>
          <w:color w:val="303030"/>
          <w:sz w:val="20"/>
          <w:szCs w:val="20"/>
        </w:rPr>
        <w:t xml:space="preserve"> and Duncan McLaren. </w:t>
      </w:r>
      <w:r w:rsidRPr="00047CCD">
        <w:rPr>
          <w:rFonts w:ascii="Arial" w:eastAsia="Times New Roman" w:hAnsi="Arial" w:cs="Arial"/>
          <w:i/>
          <w:iCs/>
          <w:color w:val="303030"/>
          <w:sz w:val="20"/>
          <w:szCs w:val="20"/>
        </w:rPr>
        <w:t>Time</w:t>
      </w:r>
      <w:r w:rsidRPr="00047CCD">
        <w:rPr>
          <w:rFonts w:ascii="Arial" w:eastAsia="Times New Roman" w:hAnsi="Arial" w:cs="Arial"/>
          <w:color w:val="303030"/>
          <w:sz w:val="20"/>
          <w:szCs w:val="20"/>
        </w:rPr>
        <w:t>.  September 29, 2014. Available from </w:t>
      </w:r>
      <w:hyperlink r:id="rId26" w:history="1">
        <w:r w:rsidRPr="00047CCD">
          <w:rPr>
            <w:rFonts w:ascii="Arial" w:eastAsia="Times New Roman" w:hAnsi="Arial" w:cs="Arial"/>
            <w:color w:val="1A90B4"/>
            <w:sz w:val="20"/>
            <w:szCs w:val="20"/>
            <w:u w:val="single"/>
          </w:rPr>
          <w:t>http://time.com/3446050/smart-cities-should-mean-sharing-cities/</w:t>
        </w:r>
      </w:hyperlink>
    </w:p>
    <w:p w:rsidR="00047CCD" w:rsidRPr="00047CCD" w:rsidRDefault="00047CCD" w:rsidP="00047CCD">
      <w:pPr>
        <w:shd w:val="clear" w:color="auto" w:fill="FFFFFF"/>
        <w:spacing w:after="0" w:line="240" w:lineRule="auto"/>
        <w:rPr>
          <w:rFonts w:ascii="Arial" w:eastAsia="Times New Roman" w:hAnsi="Arial" w:cs="Arial"/>
          <w:color w:val="303030"/>
          <w:sz w:val="20"/>
          <w:szCs w:val="20"/>
        </w:rPr>
      </w:pPr>
      <w:r w:rsidRPr="00047CCD">
        <w:rPr>
          <w:rFonts w:ascii="Arial" w:eastAsia="Times New Roman" w:hAnsi="Arial" w:cs="Arial"/>
          <w:color w:val="303030"/>
          <w:sz w:val="20"/>
          <w:szCs w:val="20"/>
        </w:rPr>
        <w:t> </w:t>
      </w:r>
    </w:p>
    <w:p w:rsidR="00047CCD" w:rsidRPr="00047CCD" w:rsidRDefault="00047CCD" w:rsidP="00047CCD">
      <w:pPr>
        <w:shd w:val="clear" w:color="auto" w:fill="FFFFFF"/>
        <w:spacing w:after="0" w:line="240" w:lineRule="auto"/>
        <w:rPr>
          <w:rFonts w:ascii="Arial" w:eastAsia="Times New Roman" w:hAnsi="Arial" w:cs="Arial"/>
          <w:color w:val="303030"/>
          <w:sz w:val="20"/>
          <w:szCs w:val="20"/>
        </w:rPr>
      </w:pPr>
      <w:r w:rsidRPr="00047CCD">
        <w:rPr>
          <w:rFonts w:ascii="Arial" w:eastAsia="Times New Roman" w:hAnsi="Arial" w:cs="Arial"/>
          <w:color w:val="303030"/>
          <w:sz w:val="20"/>
          <w:szCs w:val="20"/>
        </w:rPr>
        <w:t xml:space="preserve">[11] "Building Trust in the Sharing Economy." Michael </w:t>
      </w:r>
      <w:proofErr w:type="spellStart"/>
      <w:r w:rsidRPr="00047CCD">
        <w:rPr>
          <w:rFonts w:ascii="Arial" w:eastAsia="Times New Roman" w:hAnsi="Arial" w:cs="Arial"/>
          <w:color w:val="303030"/>
          <w:sz w:val="20"/>
          <w:szCs w:val="20"/>
        </w:rPr>
        <w:t>Sacca</w:t>
      </w:r>
      <w:proofErr w:type="spellEnd"/>
      <w:r w:rsidRPr="00047CCD">
        <w:rPr>
          <w:rFonts w:ascii="Arial" w:eastAsia="Times New Roman" w:hAnsi="Arial" w:cs="Arial"/>
          <w:color w:val="303030"/>
          <w:sz w:val="20"/>
          <w:szCs w:val="20"/>
        </w:rPr>
        <w:t>. </w:t>
      </w:r>
      <w:r w:rsidRPr="00047CCD">
        <w:rPr>
          <w:rFonts w:ascii="Arial" w:eastAsia="Times New Roman" w:hAnsi="Arial" w:cs="Arial"/>
          <w:i/>
          <w:iCs/>
          <w:color w:val="303030"/>
          <w:sz w:val="20"/>
          <w:szCs w:val="20"/>
        </w:rPr>
        <w:t>Tech Cocktail</w:t>
      </w:r>
      <w:r w:rsidRPr="00047CCD">
        <w:rPr>
          <w:rFonts w:ascii="Arial" w:eastAsia="Times New Roman" w:hAnsi="Arial" w:cs="Arial"/>
          <w:color w:val="303030"/>
          <w:sz w:val="20"/>
          <w:szCs w:val="20"/>
        </w:rPr>
        <w:t>. October 28, 2014. Available from </w:t>
      </w:r>
      <w:hyperlink r:id="rId27" w:history="1">
        <w:r w:rsidRPr="00047CCD">
          <w:rPr>
            <w:rFonts w:ascii="Arial" w:eastAsia="Times New Roman" w:hAnsi="Arial" w:cs="Arial"/>
            <w:color w:val="1A90B4"/>
            <w:sz w:val="20"/>
            <w:szCs w:val="20"/>
            <w:u w:val="single"/>
          </w:rPr>
          <w:t>http://tech.co/building-trust-sharing-economy-2014-10</w:t>
        </w:r>
      </w:hyperlink>
    </w:p>
    <w:p w:rsidR="008B6A94" w:rsidRDefault="008B6A94"/>
    <w:sectPr w:rsidR="008B6A94" w:rsidSect="00C0126E">
      <w:pgSz w:w="12240" w:h="15840"/>
      <w:pgMar w:top="720"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CCD"/>
    <w:rsid w:val="00047CCD"/>
    <w:rsid w:val="008B6A94"/>
    <w:rsid w:val="00C01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43F484-6347-4E21-BAB8-F5FA6E153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47CC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047C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CC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047CCD"/>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47CCD"/>
    <w:rPr>
      <w:color w:val="0000FF"/>
      <w:u w:val="single"/>
    </w:rPr>
  </w:style>
  <w:style w:type="character" w:customStyle="1" w:styleId="apple-converted-space">
    <w:name w:val="apple-converted-space"/>
    <w:basedOn w:val="DefaultParagraphFont"/>
    <w:rsid w:val="00047CCD"/>
  </w:style>
  <w:style w:type="character" w:styleId="Emphasis">
    <w:name w:val="Emphasis"/>
    <w:basedOn w:val="DefaultParagraphFont"/>
    <w:uiPriority w:val="20"/>
    <w:qFormat/>
    <w:rsid w:val="00047C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460846">
      <w:bodyDiv w:val="1"/>
      <w:marLeft w:val="0"/>
      <w:marRight w:val="0"/>
      <w:marTop w:val="0"/>
      <w:marBottom w:val="0"/>
      <w:divBdr>
        <w:top w:val="none" w:sz="0" w:space="0" w:color="auto"/>
        <w:left w:val="none" w:sz="0" w:space="0" w:color="auto"/>
        <w:bottom w:val="none" w:sz="0" w:space="0" w:color="auto"/>
        <w:right w:val="none" w:sz="0" w:space="0" w:color="auto"/>
      </w:divBdr>
      <w:divsChild>
        <w:div w:id="507792630">
          <w:marLeft w:val="0"/>
          <w:marRight w:val="0"/>
          <w:marTop w:val="0"/>
          <w:marBottom w:val="0"/>
          <w:divBdr>
            <w:top w:val="none" w:sz="0" w:space="0" w:color="auto"/>
            <w:left w:val="none" w:sz="0" w:space="0" w:color="auto"/>
            <w:bottom w:val="none" w:sz="0" w:space="0" w:color="auto"/>
            <w:right w:val="none" w:sz="0" w:space="0" w:color="auto"/>
          </w:divBdr>
          <w:divsChild>
            <w:div w:id="1473671780">
              <w:marLeft w:val="0"/>
              <w:marRight w:val="0"/>
              <w:marTop w:val="0"/>
              <w:marBottom w:val="0"/>
              <w:divBdr>
                <w:top w:val="none" w:sz="0" w:space="0" w:color="auto"/>
                <w:left w:val="none" w:sz="0" w:space="0" w:color="auto"/>
                <w:bottom w:val="none" w:sz="0" w:space="0" w:color="auto"/>
                <w:right w:val="none" w:sz="0" w:space="0" w:color="auto"/>
              </w:divBdr>
              <w:divsChild>
                <w:div w:id="625895383">
                  <w:marLeft w:val="0"/>
                  <w:marRight w:val="0"/>
                  <w:marTop w:val="0"/>
                  <w:marBottom w:val="0"/>
                  <w:divBdr>
                    <w:top w:val="none" w:sz="0" w:space="0" w:color="auto"/>
                    <w:left w:val="none" w:sz="0" w:space="0" w:color="auto"/>
                    <w:bottom w:val="none" w:sz="0" w:space="0" w:color="auto"/>
                    <w:right w:val="none" w:sz="0" w:space="0" w:color="auto"/>
                  </w:divBdr>
                  <w:divsChild>
                    <w:div w:id="1607080009">
                      <w:marLeft w:val="0"/>
                      <w:marRight w:val="0"/>
                      <w:marTop w:val="0"/>
                      <w:marBottom w:val="0"/>
                      <w:divBdr>
                        <w:top w:val="none" w:sz="0" w:space="0" w:color="auto"/>
                        <w:left w:val="none" w:sz="0" w:space="0" w:color="auto"/>
                        <w:bottom w:val="none" w:sz="0" w:space="0" w:color="auto"/>
                        <w:right w:val="none" w:sz="0" w:space="0" w:color="auto"/>
                      </w:divBdr>
                      <w:divsChild>
                        <w:div w:id="605388670">
                          <w:marLeft w:val="0"/>
                          <w:marRight w:val="0"/>
                          <w:marTop w:val="0"/>
                          <w:marBottom w:val="0"/>
                          <w:divBdr>
                            <w:top w:val="none" w:sz="0" w:space="0" w:color="auto"/>
                            <w:left w:val="none" w:sz="0" w:space="0" w:color="auto"/>
                            <w:bottom w:val="none" w:sz="0" w:space="0" w:color="auto"/>
                            <w:right w:val="none" w:sz="0" w:space="0" w:color="auto"/>
                          </w:divBdr>
                        </w:div>
                        <w:div w:id="1801418698">
                          <w:marLeft w:val="0"/>
                          <w:marRight w:val="0"/>
                          <w:marTop w:val="0"/>
                          <w:marBottom w:val="300"/>
                          <w:divBdr>
                            <w:top w:val="none" w:sz="0" w:space="0" w:color="auto"/>
                            <w:left w:val="none" w:sz="0" w:space="0" w:color="auto"/>
                            <w:bottom w:val="none" w:sz="0" w:space="0" w:color="auto"/>
                            <w:right w:val="none" w:sz="0" w:space="0" w:color="auto"/>
                          </w:divBdr>
                          <w:divsChild>
                            <w:div w:id="811872480">
                              <w:marLeft w:val="0"/>
                              <w:marRight w:val="0"/>
                              <w:marTop w:val="0"/>
                              <w:marBottom w:val="0"/>
                              <w:divBdr>
                                <w:top w:val="none" w:sz="0" w:space="0" w:color="auto"/>
                                <w:left w:val="none" w:sz="0" w:space="0" w:color="auto"/>
                                <w:bottom w:val="none" w:sz="0" w:space="0" w:color="auto"/>
                                <w:right w:val="none" w:sz="0" w:space="0" w:color="auto"/>
                              </w:divBdr>
                              <w:divsChild>
                                <w:div w:id="827867282">
                                  <w:marLeft w:val="0"/>
                                  <w:marRight w:val="0"/>
                                  <w:marTop w:val="0"/>
                                  <w:marBottom w:val="0"/>
                                  <w:divBdr>
                                    <w:top w:val="none" w:sz="0" w:space="0" w:color="auto"/>
                                    <w:left w:val="none" w:sz="0" w:space="0" w:color="auto"/>
                                    <w:bottom w:val="none" w:sz="0" w:space="0" w:color="auto"/>
                                    <w:right w:val="none" w:sz="0" w:space="0" w:color="auto"/>
                                  </w:divBdr>
                                  <w:divsChild>
                                    <w:div w:id="606356598">
                                      <w:marLeft w:val="0"/>
                                      <w:marRight w:val="0"/>
                                      <w:marTop w:val="0"/>
                                      <w:marBottom w:val="0"/>
                                      <w:divBdr>
                                        <w:top w:val="none" w:sz="0" w:space="0" w:color="auto"/>
                                        <w:left w:val="none" w:sz="0" w:space="0" w:color="auto"/>
                                        <w:bottom w:val="none" w:sz="0" w:space="0" w:color="auto"/>
                                        <w:right w:val="none" w:sz="0" w:space="0" w:color="auto"/>
                                      </w:divBdr>
                                    </w:div>
                                    <w:div w:id="1847743217">
                                      <w:marLeft w:val="0"/>
                                      <w:marRight w:val="0"/>
                                      <w:marTop w:val="0"/>
                                      <w:marBottom w:val="0"/>
                                      <w:divBdr>
                                        <w:top w:val="none" w:sz="0" w:space="0" w:color="auto"/>
                                        <w:left w:val="none" w:sz="0" w:space="0" w:color="auto"/>
                                        <w:bottom w:val="none" w:sz="0" w:space="0" w:color="auto"/>
                                        <w:right w:val="none" w:sz="0" w:space="0" w:color="auto"/>
                                      </w:divBdr>
                                    </w:div>
                                    <w:div w:id="440105520">
                                      <w:marLeft w:val="0"/>
                                      <w:marRight w:val="0"/>
                                      <w:marTop w:val="0"/>
                                      <w:marBottom w:val="0"/>
                                      <w:divBdr>
                                        <w:top w:val="none" w:sz="0" w:space="0" w:color="auto"/>
                                        <w:left w:val="none" w:sz="0" w:space="0" w:color="auto"/>
                                        <w:bottom w:val="none" w:sz="0" w:space="0" w:color="auto"/>
                                        <w:right w:val="none" w:sz="0" w:space="0" w:color="auto"/>
                                      </w:divBdr>
                                    </w:div>
                                    <w:div w:id="1052536868">
                                      <w:marLeft w:val="0"/>
                                      <w:marRight w:val="0"/>
                                      <w:marTop w:val="0"/>
                                      <w:marBottom w:val="0"/>
                                      <w:divBdr>
                                        <w:top w:val="none" w:sz="0" w:space="0" w:color="auto"/>
                                        <w:left w:val="none" w:sz="0" w:space="0" w:color="auto"/>
                                        <w:bottom w:val="none" w:sz="0" w:space="0" w:color="auto"/>
                                        <w:right w:val="none" w:sz="0" w:space="0" w:color="auto"/>
                                      </w:divBdr>
                                    </w:div>
                                    <w:div w:id="1101149192">
                                      <w:marLeft w:val="0"/>
                                      <w:marRight w:val="0"/>
                                      <w:marTop w:val="0"/>
                                      <w:marBottom w:val="0"/>
                                      <w:divBdr>
                                        <w:top w:val="none" w:sz="0" w:space="0" w:color="auto"/>
                                        <w:left w:val="none" w:sz="0" w:space="0" w:color="auto"/>
                                        <w:bottom w:val="none" w:sz="0" w:space="0" w:color="auto"/>
                                        <w:right w:val="none" w:sz="0" w:space="0" w:color="auto"/>
                                      </w:divBdr>
                                    </w:div>
                                    <w:div w:id="621376995">
                                      <w:marLeft w:val="0"/>
                                      <w:marRight w:val="0"/>
                                      <w:marTop w:val="0"/>
                                      <w:marBottom w:val="0"/>
                                      <w:divBdr>
                                        <w:top w:val="none" w:sz="0" w:space="0" w:color="auto"/>
                                        <w:left w:val="none" w:sz="0" w:space="0" w:color="auto"/>
                                        <w:bottom w:val="none" w:sz="0" w:space="0" w:color="auto"/>
                                        <w:right w:val="none" w:sz="0" w:space="0" w:color="auto"/>
                                      </w:divBdr>
                                    </w:div>
                                    <w:div w:id="92198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819712">
                              <w:marLeft w:val="0"/>
                              <w:marRight w:val="0"/>
                              <w:marTop w:val="0"/>
                              <w:marBottom w:val="0"/>
                              <w:divBdr>
                                <w:top w:val="none" w:sz="0" w:space="0" w:color="auto"/>
                                <w:left w:val="none" w:sz="0" w:space="0" w:color="auto"/>
                                <w:bottom w:val="none" w:sz="0" w:space="0" w:color="auto"/>
                                <w:right w:val="none" w:sz="0" w:space="0" w:color="auto"/>
                              </w:divBdr>
                              <w:divsChild>
                                <w:div w:id="1020199400">
                                  <w:marLeft w:val="0"/>
                                  <w:marRight w:val="0"/>
                                  <w:marTop w:val="0"/>
                                  <w:marBottom w:val="0"/>
                                  <w:divBdr>
                                    <w:top w:val="none" w:sz="0" w:space="0" w:color="auto"/>
                                    <w:left w:val="none" w:sz="0" w:space="0" w:color="auto"/>
                                    <w:bottom w:val="none" w:sz="0" w:space="0" w:color="auto"/>
                                    <w:right w:val="none" w:sz="0" w:space="0" w:color="auto"/>
                                  </w:divBdr>
                                  <w:divsChild>
                                    <w:div w:id="622855833">
                                      <w:marLeft w:val="0"/>
                                      <w:marRight w:val="0"/>
                                      <w:marTop w:val="0"/>
                                      <w:marBottom w:val="0"/>
                                      <w:divBdr>
                                        <w:top w:val="none" w:sz="0" w:space="0" w:color="auto"/>
                                        <w:left w:val="none" w:sz="0" w:space="0" w:color="auto"/>
                                        <w:bottom w:val="none" w:sz="0" w:space="0" w:color="auto"/>
                                        <w:right w:val="none" w:sz="0" w:space="0" w:color="auto"/>
                                      </w:divBdr>
                                    </w:div>
                                    <w:div w:id="649673746">
                                      <w:marLeft w:val="0"/>
                                      <w:marRight w:val="0"/>
                                      <w:marTop w:val="0"/>
                                      <w:marBottom w:val="0"/>
                                      <w:divBdr>
                                        <w:top w:val="none" w:sz="0" w:space="0" w:color="auto"/>
                                        <w:left w:val="none" w:sz="0" w:space="0" w:color="auto"/>
                                        <w:bottom w:val="none" w:sz="0" w:space="0" w:color="auto"/>
                                        <w:right w:val="none" w:sz="0" w:space="0" w:color="auto"/>
                                      </w:divBdr>
                                    </w:div>
                                    <w:div w:id="465008813">
                                      <w:marLeft w:val="0"/>
                                      <w:marRight w:val="0"/>
                                      <w:marTop w:val="0"/>
                                      <w:marBottom w:val="0"/>
                                      <w:divBdr>
                                        <w:top w:val="none" w:sz="0" w:space="0" w:color="auto"/>
                                        <w:left w:val="none" w:sz="0" w:space="0" w:color="auto"/>
                                        <w:bottom w:val="none" w:sz="0" w:space="0" w:color="auto"/>
                                        <w:right w:val="none" w:sz="0" w:space="0" w:color="auto"/>
                                      </w:divBdr>
                                    </w:div>
                                    <w:div w:id="863447407">
                                      <w:marLeft w:val="0"/>
                                      <w:marRight w:val="0"/>
                                      <w:marTop w:val="0"/>
                                      <w:marBottom w:val="0"/>
                                      <w:divBdr>
                                        <w:top w:val="none" w:sz="0" w:space="0" w:color="auto"/>
                                        <w:left w:val="none" w:sz="0" w:space="0" w:color="auto"/>
                                        <w:bottom w:val="none" w:sz="0" w:space="0" w:color="auto"/>
                                        <w:right w:val="none" w:sz="0" w:space="0" w:color="auto"/>
                                      </w:divBdr>
                                    </w:div>
                                    <w:div w:id="558397833">
                                      <w:marLeft w:val="0"/>
                                      <w:marRight w:val="0"/>
                                      <w:marTop w:val="0"/>
                                      <w:marBottom w:val="0"/>
                                      <w:divBdr>
                                        <w:top w:val="none" w:sz="0" w:space="0" w:color="auto"/>
                                        <w:left w:val="none" w:sz="0" w:space="0" w:color="auto"/>
                                        <w:bottom w:val="none" w:sz="0" w:space="0" w:color="auto"/>
                                        <w:right w:val="none" w:sz="0" w:space="0" w:color="auto"/>
                                      </w:divBdr>
                                    </w:div>
                                    <w:div w:id="700131586">
                                      <w:marLeft w:val="0"/>
                                      <w:marRight w:val="0"/>
                                      <w:marTop w:val="0"/>
                                      <w:marBottom w:val="0"/>
                                      <w:divBdr>
                                        <w:top w:val="none" w:sz="0" w:space="0" w:color="auto"/>
                                        <w:left w:val="none" w:sz="0" w:space="0" w:color="auto"/>
                                        <w:bottom w:val="none" w:sz="0" w:space="0" w:color="auto"/>
                                        <w:right w:val="none" w:sz="0" w:space="0" w:color="auto"/>
                                      </w:divBdr>
                                    </w:div>
                                    <w:div w:id="1110204291">
                                      <w:marLeft w:val="0"/>
                                      <w:marRight w:val="0"/>
                                      <w:marTop w:val="0"/>
                                      <w:marBottom w:val="0"/>
                                      <w:divBdr>
                                        <w:top w:val="none" w:sz="0" w:space="0" w:color="auto"/>
                                        <w:left w:val="none" w:sz="0" w:space="0" w:color="auto"/>
                                        <w:bottom w:val="none" w:sz="0" w:space="0" w:color="auto"/>
                                        <w:right w:val="none" w:sz="0" w:space="0" w:color="auto"/>
                                      </w:divBdr>
                                    </w:div>
                                    <w:div w:id="1417828385">
                                      <w:marLeft w:val="0"/>
                                      <w:marRight w:val="0"/>
                                      <w:marTop w:val="0"/>
                                      <w:marBottom w:val="0"/>
                                      <w:divBdr>
                                        <w:top w:val="none" w:sz="0" w:space="0" w:color="auto"/>
                                        <w:left w:val="none" w:sz="0" w:space="0" w:color="auto"/>
                                        <w:bottom w:val="none" w:sz="0" w:space="0" w:color="auto"/>
                                        <w:right w:val="none" w:sz="0" w:space="0" w:color="auto"/>
                                      </w:divBdr>
                                    </w:div>
                                    <w:div w:id="36648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20050">
                          <w:marLeft w:val="0"/>
                          <w:marRight w:val="0"/>
                          <w:marTop w:val="0"/>
                          <w:marBottom w:val="0"/>
                          <w:divBdr>
                            <w:top w:val="none" w:sz="0" w:space="0" w:color="auto"/>
                            <w:left w:val="none" w:sz="0" w:space="0" w:color="auto"/>
                            <w:bottom w:val="none" w:sz="0" w:space="0" w:color="auto"/>
                            <w:right w:val="none" w:sz="0" w:space="0" w:color="auto"/>
                          </w:divBdr>
                          <w:divsChild>
                            <w:div w:id="1691101095">
                              <w:marLeft w:val="0"/>
                              <w:marRight w:val="0"/>
                              <w:marTop w:val="0"/>
                              <w:marBottom w:val="0"/>
                              <w:divBdr>
                                <w:top w:val="none" w:sz="0" w:space="0" w:color="auto"/>
                                <w:left w:val="none" w:sz="0" w:space="0" w:color="auto"/>
                                <w:bottom w:val="none" w:sz="0" w:space="0" w:color="auto"/>
                                <w:right w:val="none" w:sz="0" w:space="0" w:color="auto"/>
                              </w:divBdr>
                              <w:divsChild>
                                <w:div w:id="611130911">
                                  <w:marLeft w:val="0"/>
                                  <w:marRight w:val="0"/>
                                  <w:marTop w:val="0"/>
                                  <w:marBottom w:val="0"/>
                                  <w:divBdr>
                                    <w:top w:val="none" w:sz="0" w:space="0" w:color="auto"/>
                                    <w:left w:val="none" w:sz="0" w:space="0" w:color="auto"/>
                                    <w:bottom w:val="none" w:sz="0" w:space="0" w:color="auto"/>
                                    <w:right w:val="none" w:sz="0" w:space="0" w:color="auto"/>
                                  </w:divBdr>
                                </w:div>
                                <w:div w:id="788159319">
                                  <w:marLeft w:val="0"/>
                                  <w:marRight w:val="0"/>
                                  <w:marTop w:val="0"/>
                                  <w:marBottom w:val="0"/>
                                  <w:divBdr>
                                    <w:top w:val="none" w:sz="0" w:space="0" w:color="auto"/>
                                    <w:left w:val="none" w:sz="0" w:space="0" w:color="auto"/>
                                    <w:bottom w:val="none" w:sz="0" w:space="0" w:color="auto"/>
                                    <w:right w:val="none" w:sz="0" w:space="0" w:color="auto"/>
                                  </w:divBdr>
                                </w:div>
                                <w:div w:id="1255481450">
                                  <w:marLeft w:val="0"/>
                                  <w:marRight w:val="0"/>
                                  <w:marTop w:val="0"/>
                                  <w:marBottom w:val="0"/>
                                  <w:divBdr>
                                    <w:top w:val="none" w:sz="0" w:space="0" w:color="auto"/>
                                    <w:left w:val="none" w:sz="0" w:space="0" w:color="auto"/>
                                    <w:bottom w:val="none" w:sz="0" w:space="0" w:color="auto"/>
                                    <w:right w:val="none" w:sz="0" w:space="0" w:color="auto"/>
                                  </w:divBdr>
                                </w:div>
                                <w:div w:id="263534645">
                                  <w:marLeft w:val="0"/>
                                  <w:marRight w:val="0"/>
                                  <w:marTop w:val="0"/>
                                  <w:marBottom w:val="0"/>
                                  <w:divBdr>
                                    <w:top w:val="none" w:sz="0" w:space="0" w:color="auto"/>
                                    <w:left w:val="none" w:sz="0" w:space="0" w:color="auto"/>
                                    <w:bottom w:val="none" w:sz="0" w:space="0" w:color="auto"/>
                                    <w:right w:val="none" w:sz="0" w:space="0" w:color="auto"/>
                                  </w:divBdr>
                                </w:div>
                                <w:div w:id="1778796418">
                                  <w:marLeft w:val="0"/>
                                  <w:marRight w:val="0"/>
                                  <w:marTop w:val="0"/>
                                  <w:marBottom w:val="0"/>
                                  <w:divBdr>
                                    <w:top w:val="none" w:sz="0" w:space="0" w:color="auto"/>
                                    <w:left w:val="none" w:sz="0" w:space="0" w:color="auto"/>
                                    <w:bottom w:val="none" w:sz="0" w:space="0" w:color="auto"/>
                                    <w:right w:val="none" w:sz="0" w:space="0" w:color="auto"/>
                                  </w:divBdr>
                                </w:div>
                                <w:div w:id="1669867221">
                                  <w:marLeft w:val="0"/>
                                  <w:marRight w:val="0"/>
                                  <w:marTop w:val="0"/>
                                  <w:marBottom w:val="0"/>
                                  <w:divBdr>
                                    <w:top w:val="none" w:sz="0" w:space="0" w:color="auto"/>
                                    <w:left w:val="none" w:sz="0" w:space="0" w:color="auto"/>
                                    <w:bottom w:val="none" w:sz="0" w:space="0" w:color="auto"/>
                                    <w:right w:val="none" w:sz="0" w:space="0" w:color="auto"/>
                                  </w:divBdr>
                                </w:div>
                                <w:div w:id="1112170802">
                                  <w:marLeft w:val="0"/>
                                  <w:marRight w:val="0"/>
                                  <w:marTop w:val="0"/>
                                  <w:marBottom w:val="0"/>
                                  <w:divBdr>
                                    <w:top w:val="none" w:sz="0" w:space="0" w:color="auto"/>
                                    <w:left w:val="none" w:sz="0" w:space="0" w:color="auto"/>
                                    <w:bottom w:val="none" w:sz="0" w:space="0" w:color="auto"/>
                                    <w:right w:val="none" w:sz="0" w:space="0" w:color="auto"/>
                                  </w:divBdr>
                                </w:div>
                                <w:div w:id="1841389012">
                                  <w:marLeft w:val="0"/>
                                  <w:marRight w:val="0"/>
                                  <w:marTop w:val="0"/>
                                  <w:marBottom w:val="0"/>
                                  <w:divBdr>
                                    <w:top w:val="none" w:sz="0" w:space="0" w:color="auto"/>
                                    <w:left w:val="none" w:sz="0" w:space="0" w:color="auto"/>
                                    <w:bottom w:val="none" w:sz="0" w:space="0" w:color="auto"/>
                                    <w:right w:val="none" w:sz="0" w:space="0" w:color="auto"/>
                                  </w:divBdr>
                                </w:div>
                                <w:div w:id="1085223156">
                                  <w:marLeft w:val="0"/>
                                  <w:marRight w:val="0"/>
                                  <w:marTop w:val="0"/>
                                  <w:marBottom w:val="0"/>
                                  <w:divBdr>
                                    <w:top w:val="none" w:sz="0" w:space="0" w:color="auto"/>
                                    <w:left w:val="none" w:sz="0" w:space="0" w:color="auto"/>
                                    <w:bottom w:val="none" w:sz="0" w:space="0" w:color="auto"/>
                                    <w:right w:val="none" w:sz="0" w:space="0" w:color="auto"/>
                                  </w:divBdr>
                                </w:div>
                                <w:div w:id="606549205">
                                  <w:marLeft w:val="0"/>
                                  <w:marRight w:val="0"/>
                                  <w:marTop w:val="0"/>
                                  <w:marBottom w:val="0"/>
                                  <w:divBdr>
                                    <w:top w:val="none" w:sz="0" w:space="0" w:color="auto"/>
                                    <w:left w:val="none" w:sz="0" w:space="0" w:color="auto"/>
                                    <w:bottom w:val="none" w:sz="0" w:space="0" w:color="auto"/>
                                    <w:right w:val="none" w:sz="0" w:space="0" w:color="auto"/>
                                  </w:divBdr>
                                </w:div>
                                <w:div w:id="1820807975">
                                  <w:marLeft w:val="0"/>
                                  <w:marRight w:val="0"/>
                                  <w:marTop w:val="0"/>
                                  <w:marBottom w:val="0"/>
                                  <w:divBdr>
                                    <w:top w:val="none" w:sz="0" w:space="0" w:color="auto"/>
                                    <w:left w:val="none" w:sz="0" w:space="0" w:color="auto"/>
                                    <w:bottom w:val="none" w:sz="0" w:space="0" w:color="auto"/>
                                    <w:right w:val="none" w:sz="0" w:space="0" w:color="auto"/>
                                  </w:divBdr>
                                </w:div>
                                <w:div w:id="810749944">
                                  <w:marLeft w:val="0"/>
                                  <w:marRight w:val="0"/>
                                  <w:marTop w:val="0"/>
                                  <w:marBottom w:val="0"/>
                                  <w:divBdr>
                                    <w:top w:val="none" w:sz="0" w:space="0" w:color="auto"/>
                                    <w:left w:val="none" w:sz="0" w:space="0" w:color="auto"/>
                                    <w:bottom w:val="none" w:sz="0" w:space="0" w:color="auto"/>
                                    <w:right w:val="none" w:sz="0" w:space="0" w:color="auto"/>
                                  </w:divBdr>
                                </w:div>
                                <w:div w:id="794638923">
                                  <w:marLeft w:val="0"/>
                                  <w:marRight w:val="0"/>
                                  <w:marTop w:val="0"/>
                                  <w:marBottom w:val="0"/>
                                  <w:divBdr>
                                    <w:top w:val="none" w:sz="0" w:space="0" w:color="auto"/>
                                    <w:left w:val="none" w:sz="0" w:space="0" w:color="auto"/>
                                    <w:bottom w:val="none" w:sz="0" w:space="0" w:color="auto"/>
                                    <w:right w:val="none" w:sz="0" w:space="0" w:color="auto"/>
                                  </w:divBdr>
                                </w:div>
                                <w:div w:id="1538813318">
                                  <w:marLeft w:val="0"/>
                                  <w:marRight w:val="0"/>
                                  <w:marTop w:val="0"/>
                                  <w:marBottom w:val="0"/>
                                  <w:divBdr>
                                    <w:top w:val="none" w:sz="0" w:space="0" w:color="auto"/>
                                    <w:left w:val="none" w:sz="0" w:space="0" w:color="auto"/>
                                    <w:bottom w:val="none" w:sz="0" w:space="0" w:color="auto"/>
                                    <w:right w:val="none" w:sz="0" w:space="0" w:color="auto"/>
                                  </w:divBdr>
                                </w:div>
                                <w:div w:id="1760440069">
                                  <w:marLeft w:val="0"/>
                                  <w:marRight w:val="0"/>
                                  <w:marTop w:val="0"/>
                                  <w:marBottom w:val="0"/>
                                  <w:divBdr>
                                    <w:top w:val="none" w:sz="0" w:space="0" w:color="auto"/>
                                    <w:left w:val="none" w:sz="0" w:space="0" w:color="auto"/>
                                    <w:bottom w:val="none" w:sz="0" w:space="0" w:color="auto"/>
                                    <w:right w:val="none" w:sz="0" w:space="0" w:color="auto"/>
                                  </w:divBdr>
                                </w:div>
                                <w:div w:id="1506167093">
                                  <w:marLeft w:val="0"/>
                                  <w:marRight w:val="0"/>
                                  <w:marTop w:val="0"/>
                                  <w:marBottom w:val="0"/>
                                  <w:divBdr>
                                    <w:top w:val="none" w:sz="0" w:space="0" w:color="auto"/>
                                    <w:left w:val="none" w:sz="0" w:space="0" w:color="auto"/>
                                    <w:bottom w:val="none" w:sz="0" w:space="0" w:color="auto"/>
                                    <w:right w:val="none" w:sz="0" w:space="0" w:color="auto"/>
                                  </w:divBdr>
                                </w:div>
                                <w:div w:id="272909671">
                                  <w:marLeft w:val="0"/>
                                  <w:marRight w:val="0"/>
                                  <w:marTop w:val="0"/>
                                  <w:marBottom w:val="0"/>
                                  <w:divBdr>
                                    <w:top w:val="none" w:sz="0" w:space="0" w:color="auto"/>
                                    <w:left w:val="none" w:sz="0" w:space="0" w:color="auto"/>
                                    <w:bottom w:val="none" w:sz="0" w:space="0" w:color="auto"/>
                                    <w:right w:val="none" w:sz="0" w:space="0" w:color="auto"/>
                                  </w:divBdr>
                                </w:div>
                                <w:div w:id="768935121">
                                  <w:marLeft w:val="0"/>
                                  <w:marRight w:val="0"/>
                                  <w:marTop w:val="0"/>
                                  <w:marBottom w:val="0"/>
                                  <w:divBdr>
                                    <w:top w:val="none" w:sz="0" w:space="0" w:color="auto"/>
                                    <w:left w:val="none" w:sz="0" w:space="0" w:color="auto"/>
                                    <w:bottom w:val="none" w:sz="0" w:space="0" w:color="auto"/>
                                    <w:right w:val="none" w:sz="0" w:space="0" w:color="auto"/>
                                  </w:divBdr>
                                </w:div>
                                <w:div w:id="1242056873">
                                  <w:marLeft w:val="0"/>
                                  <w:marRight w:val="0"/>
                                  <w:marTop w:val="0"/>
                                  <w:marBottom w:val="0"/>
                                  <w:divBdr>
                                    <w:top w:val="none" w:sz="0" w:space="0" w:color="auto"/>
                                    <w:left w:val="none" w:sz="0" w:space="0" w:color="auto"/>
                                    <w:bottom w:val="none" w:sz="0" w:space="0" w:color="auto"/>
                                    <w:right w:val="none" w:sz="0" w:space="0" w:color="auto"/>
                                  </w:divBdr>
                                </w:div>
                                <w:div w:id="455680116">
                                  <w:marLeft w:val="0"/>
                                  <w:marRight w:val="0"/>
                                  <w:marTop w:val="0"/>
                                  <w:marBottom w:val="0"/>
                                  <w:divBdr>
                                    <w:top w:val="none" w:sz="0" w:space="0" w:color="auto"/>
                                    <w:left w:val="none" w:sz="0" w:space="0" w:color="auto"/>
                                    <w:bottom w:val="none" w:sz="0" w:space="0" w:color="auto"/>
                                    <w:right w:val="none" w:sz="0" w:space="0" w:color="auto"/>
                                  </w:divBdr>
                                </w:div>
                                <w:div w:id="118960925">
                                  <w:marLeft w:val="0"/>
                                  <w:marRight w:val="0"/>
                                  <w:marTop w:val="0"/>
                                  <w:marBottom w:val="0"/>
                                  <w:divBdr>
                                    <w:top w:val="none" w:sz="0" w:space="0" w:color="auto"/>
                                    <w:left w:val="none" w:sz="0" w:space="0" w:color="auto"/>
                                    <w:bottom w:val="none" w:sz="0" w:space="0" w:color="auto"/>
                                    <w:right w:val="none" w:sz="0" w:space="0" w:color="auto"/>
                                  </w:divBdr>
                                </w:div>
                                <w:div w:id="1874997075">
                                  <w:marLeft w:val="0"/>
                                  <w:marRight w:val="0"/>
                                  <w:marTop w:val="0"/>
                                  <w:marBottom w:val="0"/>
                                  <w:divBdr>
                                    <w:top w:val="none" w:sz="0" w:space="0" w:color="auto"/>
                                    <w:left w:val="none" w:sz="0" w:space="0" w:color="auto"/>
                                    <w:bottom w:val="none" w:sz="0" w:space="0" w:color="auto"/>
                                    <w:right w:val="none" w:sz="0" w:space="0" w:color="auto"/>
                                  </w:divBdr>
                                </w:div>
                                <w:div w:id="7264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org/transforminglibraries/future/trends/sharingeconomy" TargetMode="External"/><Relationship Id="rId13" Type="http://schemas.openxmlformats.org/officeDocument/2006/relationships/hyperlink" Target="http://www.ala.org/transforminglibraries/future/trends/sharingeconomy" TargetMode="External"/><Relationship Id="rId18" Type="http://schemas.openxmlformats.org/officeDocument/2006/relationships/hyperlink" Target="http://www.nielsen.com/lb/en/press-room/2014/global-consumers-embrace-the-share-economy.html" TargetMode="External"/><Relationship Id="rId26" Type="http://schemas.openxmlformats.org/officeDocument/2006/relationships/hyperlink" Target="http://time.com/3446050/smart-cities-should-mean-sharing-cities/" TargetMode="External"/><Relationship Id="rId3" Type="http://schemas.openxmlformats.org/officeDocument/2006/relationships/webSettings" Target="webSettings.xml"/><Relationship Id="rId21" Type="http://schemas.openxmlformats.org/officeDocument/2006/relationships/hyperlink" Target="http://www.economist.com/news/technology-quarterly/21572914-collaborative-consumption-technology-makes-it-easier-people-rent-items" TargetMode="External"/><Relationship Id="rId7" Type="http://schemas.openxmlformats.org/officeDocument/2006/relationships/hyperlink" Target="http://www.ala.org/transforminglibraries/future/trends/sharingeconomy" TargetMode="External"/><Relationship Id="rId12" Type="http://schemas.openxmlformats.org/officeDocument/2006/relationships/hyperlink" Target="http://www.ala.org/transforminglibraries/future/trends/sharingeconomy" TargetMode="External"/><Relationship Id="rId17" Type="http://schemas.openxmlformats.org/officeDocument/2006/relationships/hyperlink" Target="http://www.techrepublic.com/article/we-commerce-the-sharing-economys-uncertain-path-to-changing-the-world/" TargetMode="External"/><Relationship Id="rId25" Type="http://schemas.openxmlformats.org/officeDocument/2006/relationships/hyperlink" Target="http://www.nielsen.com/lb/en/press-room/2014/global-consumers-embrace-the-share-economy.html" TargetMode="External"/><Relationship Id="rId2" Type="http://schemas.openxmlformats.org/officeDocument/2006/relationships/settings" Target="settings.xml"/><Relationship Id="rId16" Type="http://schemas.openxmlformats.org/officeDocument/2006/relationships/hyperlink" Target="http://www.nielsen.com/us/en/insights/reports/2014/is-sharing-the-new-buying.html" TargetMode="External"/><Relationship Id="rId20" Type="http://schemas.openxmlformats.org/officeDocument/2006/relationships/hyperlink" Target="https://www.alia.org.au/futureoftheprofession"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ala.org/transforminglibraries/future/trends/sharingeconomy" TargetMode="External"/><Relationship Id="rId11" Type="http://schemas.openxmlformats.org/officeDocument/2006/relationships/hyperlink" Target="http://www.ala.org/transforminglibraries/future/trends/sharingeconomy" TargetMode="External"/><Relationship Id="rId24" Type="http://schemas.openxmlformats.org/officeDocument/2006/relationships/hyperlink" Target="http://www.wired.com/2014/10/san-franciscos-new-limits-best-thing-happen-airbnb/" TargetMode="External"/><Relationship Id="rId5" Type="http://schemas.openxmlformats.org/officeDocument/2006/relationships/hyperlink" Target="http://www.ala.org/transforminglibraries/future/trends/sharingeconomy" TargetMode="External"/><Relationship Id="rId15" Type="http://schemas.openxmlformats.org/officeDocument/2006/relationships/hyperlink" Target="http://www.ala.org/transforminglibraries/future/trends/sharingeconomy" TargetMode="External"/><Relationship Id="rId23" Type="http://schemas.openxmlformats.org/officeDocument/2006/relationships/hyperlink" Target="http://www.techrepublic.com/article/we-commerce-the-sharing-economys-uncertain-path-to-changing-the-world/" TargetMode="External"/><Relationship Id="rId28" Type="http://schemas.openxmlformats.org/officeDocument/2006/relationships/fontTable" Target="fontTable.xml"/><Relationship Id="rId10" Type="http://schemas.openxmlformats.org/officeDocument/2006/relationships/hyperlink" Target="http://www.ala.org/transforminglibraries/future/trends/sharingeconomy" TargetMode="External"/><Relationship Id="rId19" Type="http://schemas.openxmlformats.org/officeDocument/2006/relationships/hyperlink" Target="http://www.nielsen.com/lb/en/press-room/2014/global-consumers-embrace-the-share-economy.html" TargetMode="External"/><Relationship Id="rId4" Type="http://schemas.openxmlformats.org/officeDocument/2006/relationships/image" Target="media/image1.png"/><Relationship Id="rId9" Type="http://schemas.openxmlformats.org/officeDocument/2006/relationships/hyperlink" Target="http://www.ala.org/transforminglibraries/future/trends/sharingeconomy" TargetMode="External"/><Relationship Id="rId14" Type="http://schemas.openxmlformats.org/officeDocument/2006/relationships/hyperlink" Target="http://www.ala.org/transforminglibraries/future/trends/sharingeconomy" TargetMode="External"/><Relationship Id="rId22" Type="http://schemas.openxmlformats.org/officeDocument/2006/relationships/hyperlink" Target="http://www.huffingtonpost.com/ted-devine/the-6-risks-for-sharers-i_b_5186282.html" TargetMode="External"/><Relationship Id="rId27" Type="http://schemas.openxmlformats.org/officeDocument/2006/relationships/hyperlink" Target="http://tech.co/building-trust-sharing-economy-2014-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1370</Words>
  <Characters>7811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Laughlin</dc:creator>
  <cp:keywords/>
  <dc:description/>
  <cp:lastModifiedBy>Sara Laughlin</cp:lastModifiedBy>
  <cp:revision>2</cp:revision>
  <dcterms:created xsi:type="dcterms:W3CDTF">2015-08-29T18:04:00Z</dcterms:created>
  <dcterms:modified xsi:type="dcterms:W3CDTF">2015-08-31T17:47:00Z</dcterms:modified>
</cp:coreProperties>
</file>